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0C86" w14:textId="1B5BDB1D" w:rsidR="00E56A3A" w:rsidRDefault="1F2C01BA" w:rsidP="002032EA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eastAsia="Aptos" w:hAnsi="Visby 10" w:cs="Aptos"/>
          <w:b/>
          <w:bCs/>
          <w:sz w:val="22"/>
          <w:szCs w:val="22"/>
          <w:u w:val="single"/>
          <w:lang w:val="es-ES"/>
        </w:rPr>
      </w:pPr>
      <w:r w:rsidRPr="004F65D5">
        <w:rPr>
          <w:rFonts w:ascii="Visby 10" w:eastAsia="Aptos" w:hAnsi="Visby 10" w:cs="Aptos"/>
          <w:b/>
          <w:bCs/>
          <w:sz w:val="22"/>
          <w:szCs w:val="22"/>
          <w:u w:val="single"/>
          <w:lang w:val="es-ES"/>
        </w:rPr>
        <w:t>Tendencias 2025</w:t>
      </w:r>
      <w:r w:rsidR="000A2CC0">
        <w:rPr>
          <w:rFonts w:ascii="Visby 10" w:eastAsia="Aptos" w:hAnsi="Visby 10" w:cs="Aptos"/>
          <w:b/>
          <w:bCs/>
          <w:sz w:val="22"/>
          <w:szCs w:val="22"/>
          <w:u w:val="single"/>
          <w:lang w:val="es-ES"/>
        </w:rPr>
        <w:t>:</w:t>
      </w:r>
      <w:r w:rsidR="00E56A3A">
        <w:rPr>
          <w:rFonts w:ascii="Visby 10" w:eastAsia="Aptos" w:hAnsi="Visby 10" w:cs="Aptos"/>
          <w:b/>
          <w:bCs/>
          <w:sz w:val="22"/>
          <w:szCs w:val="22"/>
          <w:u w:val="single"/>
          <w:lang w:val="es-ES"/>
        </w:rPr>
        <w:t xml:space="preserve"> </w:t>
      </w:r>
      <w:r w:rsidR="00832A4F">
        <w:rPr>
          <w:rFonts w:ascii="Visby 10" w:eastAsia="Aptos" w:hAnsi="Visby 10" w:cs="Aptos"/>
          <w:b/>
          <w:bCs/>
          <w:sz w:val="22"/>
          <w:szCs w:val="22"/>
          <w:u w:val="single"/>
          <w:lang w:val="es-ES"/>
        </w:rPr>
        <w:t>c</w:t>
      </w:r>
      <w:r w:rsidRPr="004F65D5">
        <w:rPr>
          <w:rFonts w:ascii="Visby 10" w:eastAsia="Aptos" w:hAnsi="Visby 10" w:cs="Aptos"/>
          <w:b/>
          <w:bCs/>
          <w:sz w:val="22"/>
          <w:szCs w:val="22"/>
          <w:u w:val="single"/>
          <w:lang w:val="es-ES"/>
        </w:rPr>
        <w:t>onstruyendo el futuro del sector inmobiliario</w:t>
      </w:r>
    </w:p>
    <w:p w14:paraId="7AF03B28" w14:textId="4567A260" w:rsidR="003073D5" w:rsidRPr="00912374" w:rsidRDefault="00A812D4" w:rsidP="002032EA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hAnsi="Visby 10" w:cs="Times"/>
          <w:b/>
          <w:sz w:val="48"/>
          <w:szCs w:val="48"/>
        </w:rPr>
      </w:pPr>
      <w:r>
        <w:rPr>
          <w:rFonts w:ascii="Visby 10" w:hAnsi="Visby 10" w:cs="Times"/>
          <w:b/>
          <w:sz w:val="48"/>
          <w:szCs w:val="48"/>
        </w:rPr>
        <w:t>La falta de vivienda</w:t>
      </w:r>
      <w:r w:rsidR="00B2502E">
        <w:rPr>
          <w:rFonts w:ascii="Visby 10" w:hAnsi="Visby 10" w:cs="Times"/>
          <w:b/>
          <w:sz w:val="48"/>
          <w:szCs w:val="48"/>
        </w:rPr>
        <w:t xml:space="preserve">, </w:t>
      </w:r>
      <w:r w:rsidR="00390584">
        <w:rPr>
          <w:rFonts w:ascii="Visby 10" w:hAnsi="Visby 10" w:cs="Times"/>
          <w:b/>
          <w:sz w:val="48"/>
          <w:szCs w:val="48"/>
        </w:rPr>
        <w:t xml:space="preserve">la presión en </w:t>
      </w:r>
      <w:r w:rsidR="004517AF">
        <w:rPr>
          <w:rFonts w:ascii="Visby 10" w:hAnsi="Visby 10" w:cs="Times"/>
          <w:b/>
          <w:sz w:val="48"/>
          <w:szCs w:val="48"/>
        </w:rPr>
        <w:t xml:space="preserve">el alquiler y los modelos </w:t>
      </w:r>
      <w:r w:rsidR="00757761">
        <w:rPr>
          <w:rFonts w:ascii="Visby 10" w:hAnsi="Visby 10" w:cs="Times"/>
          <w:b/>
          <w:sz w:val="48"/>
          <w:szCs w:val="48"/>
        </w:rPr>
        <w:t>flexibles</w:t>
      </w:r>
      <w:r w:rsidR="00A94692">
        <w:rPr>
          <w:rFonts w:ascii="Visby 10" w:hAnsi="Visby 10" w:cs="Times"/>
          <w:b/>
          <w:sz w:val="48"/>
          <w:szCs w:val="48"/>
        </w:rPr>
        <w:t xml:space="preserve"> marcar</w:t>
      </w:r>
      <w:r w:rsidR="00611AD1">
        <w:rPr>
          <w:rFonts w:ascii="Visby 10" w:hAnsi="Visby 10" w:cs="Times"/>
          <w:b/>
          <w:sz w:val="48"/>
          <w:szCs w:val="48"/>
        </w:rPr>
        <w:t>á</w:t>
      </w:r>
      <w:r w:rsidR="00584A6E">
        <w:rPr>
          <w:rFonts w:ascii="Visby 10" w:hAnsi="Visby 10" w:cs="Times"/>
          <w:b/>
          <w:sz w:val="48"/>
          <w:szCs w:val="48"/>
        </w:rPr>
        <w:t>n</w:t>
      </w:r>
      <w:r w:rsidR="00BD5BB5">
        <w:rPr>
          <w:rFonts w:ascii="Visby 10" w:hAnsi="Visby 10" w:cs="Times"/>
          <w:b/>
          <w:sz w:val="48"/>
          <w:szCs w:val="48"/>
        </w:rPr>
        <w:t xml:space="preserve"> el </w:t>
      </w:r>
      <w:r w:rsidR="00A94692">
        <w:rPr>
          <w:rFonts w:ascii="Visby 10" w:hAnsi="Visby 10" w:cs="Times"/>
          <w:b/>
          <w:sz w:val="48"/>
          <w:szCs w:val="48"/>
        </w:rPr>
        <w:t>sector</w:t>
      </w:r>
      <w:r w:rsidR="00BD5BB5">
        <w:rPr>
          <w:rFonts w:ascii="Visby 10" w:hAnsi="Visby 10" w:cs="Times"/>
          <w:b/>
          <w:sz w:val="48"/>
          <w:szCs w:val="48"/>
        </w:rPr>
        <w:t xml:space="preserve"> </w:t>
      </w:r>
      <w:r w:rsidR="00A94692">
        <w:rPr>
          <w:rFonts w:ascii="Visby 10" w:hAnsi="Visby 10" w:cs="Times"/>
          <w:b/>
          <w:sz w:val="48"/>
          <w:szCs w:val="48"/>
        </w:rPr>
        <w:t>inmobiliario</w:t>
      </w:r>
      <w:r w:rsidR="002354F7">
        <w:rPr>
          <w:rFonts w:ascii="Visby 10" w:hAnsi="Visby 10" w:cs="Times"/>
          <w:b/>
          <w:sz w:val="48"/>
          <w:szCs w:val="48"/>
        </w:rPr>
        <w:t xml:space="preserve"> e</w:t>
      </w:r>
      <w:r w:rsidR="0069725A">
        <w:rPr>
          <w:rFonts w:ascii="Visby 10" w:hAnsi="Visby 10" w:cs="Times"/>
          <w:b/>
          <w:sz w:val="48"/>
          <w:szCs w:val="48"/>
        </w:rPr>
        <w:t>n</w:t>
      </w:r>
      <w:r w:rsidR="002354F7">
        <w:rPr>
          <w:rFonts w:ascii="Visby 10" w:hAnsi="Visby 10" w:cs="Times"/>
          <w:b/>
          <w:sz w:val="48"/>
          <w:szCs w:val="48"/>
        </w:rPr>
        <w:t xml:space="preserve"> 2025</w:t>
      </w:r>
    </w:p>
    <w:p w14:paraId="7244590E" w14:textId="77777777" w:rsidR="0076500D" w:rsidRDefault="0076500D" w:rsidP="0076500D">
      <w:pPr>
        <w:pStyle w:val="Prrafodelista"/>
        <w:spacing w:line="276" w:lineRule="auto"/>
        <w:ind w:left="580"/>
        <w:jc w:val="both"/>
        <w:rPr>
          <w:rFonts w:ascii="Visby 10" w:hAnsi="Visby 10" w:cs="Times"/>
          <w:b/>
          <w:bCs/>
          <w:lang w:val="es-ES"/>
        </w:rPr>
      </w:pPr>
    </w:p>
    <w:p w14:paraId="608165EF" w14:textId="659507FC" w:rsidR="00850AFB" w:rsidRPr="00732379" w:rsidRDefault="00732379" w:rsidP="00732379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  <w:bCs/>
          <w:lang w:val="es-ES"/>
        </w:rPr>
      </w:pPr>
      <w:r w:rsidRPr="77D534BC">
        <w:rPr>
          <w:rFonts w:ascii="Visby 10" w:hAnsi="Visby 10" w:cs="Times"/>
          <w:b/>
          <w:bCs/>
          <w:lang w:val="es-ES"/>
        </w:rPr>
        <w:t xml:space="preserve">Gesvalt </w:t>
      </w:r>
      <w:r w:rsidR="00611AD1">
        <w:rPr>
          <w:rFonts w:ascii="Visby 10" w:hAnsi="Visby 10" w:cs="Times"/>
          <w:b/>
          <w:bCs/>
          <w:lang w:val="es-ES"/>
        </w:rPr>
        <w:t>anticipa</w:t>
      </w:r>
      <w:r>
        <w:rPr>
          <w:rFonts w:ascii="Visby 10" w:hAnsi="Visby 10" w:cs="Times"/>
          <w:b/>
          <w:bCs/>
          <w:lang w:val="es-ES"/>
        </w:rPr>
        <w:t xml:space="preserve"> que l</w:t>
      </w:r>
      <w:r w:rsidR="00850AFB" w:rsidRPr="00732379">
        <w:rPr>
          <w:rFonts w:ascii="Visby 10" w:hAnsi="Visby 10" w:cs="Times"/>
          <w:b/>
          <w:bCs/>
          <w:lang w:val="es-ES"/>
        </w:rPr>
        <w:t xml:space="preserve">a </w:t>
      </w:r>
      <w:r w:rsidR="00582A39" w:rsidRPr="00732379">
        <w:rPr>
          <w:rFonts w:ascii="Visby 10" w:hAnsi="Visby 10" w:cs="Times"/>
          <w:b/>
          <w:bCs/>
          <w:lang w:val="es-ES"/>
        </w:rPr>
        <w:t xml:space="preserve">escasez de </w:t>
      </w:r>
      <w:r w:rsidR="00850AFB" w:rsidRPr="00732379">
        <w:rPr>
          <w:rFonts w:ascii="Visby 10" w:hAnsi="Visby 10" w:cs="Times"/>
          <w:b/>
          <w:bCs/>
          <w:lang w:val="es-ES"/>
        </w:rPr>
        <w:t xml:space="preserve">vivienda nueva y asequible </w:t>
      </w:r>
      <w:r>
        <w:rPr>
          <w:rFonts w:ascii="Visby 10" w:hAnsi="Visby 10" w:cs="Times"/>
          <w:b/>
          <w:bCs/>
          <w:lang w:val="es-ES"/>
        </w:rPr>
        <w:t xml:space="preserve">será el </w:t>
      </w:r>
      <w:r w:rsidR="00582A39" w:rsidRPr="00732379">
        <w:rPr>
          <w:rFonts w:ascii="Visby 10" w:hAnsi="Visby 10" w:cs="Times"/>
          <w:b/>
          <w:bCs/>
          <w:lang w:val="es-ES"/>
        </w:rPr>
        <w:t>gran condicionante del</w:t>
      </w:r>
      <w:r w:rsidR="009A0492">
        <w:rPr>
          <w:rFonts w:ascii="Visby 10" w:hAnsi="Visby 10" w:cs="Times"/>
          <w:b/>
          <w:bCs/>
          <w:lang w:val="es-ES"/>
        </w:rPr>
        <w:t xml:space="preserve"> mercado residencial.</w:t>
      </w:r>
    </w:p>
    <w:p w14:paraId="7EDC3E1D" w14:textId="77777777" w:rsidR="00582A39" w:rsidRDefault="00582A39" w:rsidP="00582A39">
      <w:pPr>
        <w:pStyle w:val="Prrafodelista"/>
        <w:spacing w:line="276" w:lineRule="auto"/>
        <w:ind w:left="580"/>
        <w:jc w:val="both"/>
        <w:rPr>
          <w:rFonts w:ascii="Visby 10" w:hAnsi="Visby 10" w:cs="Times"/>
          <w:b/>
          <w:bCs/>
          <w:lang w:val="es-ES"/>
        </w:rPr>
      </w:pPr>
    </w:p>
    <w:p w14:paraId="10424B11" w14:textId="5DFCC6E8" w:rsidR="00584A6E" w:rsidRDefault="00584A6E" w:rsidP="004B2758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  <w:bCs/>
          <w:lang w:val="es-ES"/>
        </w:rPr>
      </w:pPr>
      <w:r w:rsidRPr="0A94EDC1">
        <w:rPr>
          <w:rFonts w:ascii="Visby 10" w:hAnsi="Visby 10" w:cs="Times"/>
          <w:b/>
          <w:bCs/>
          <w:lang w:val="es-ES"/>
        </w:rPr>
        <w:t xml:space="preserve">La </w:t>
      </w:r>
      <w:r w:rsidR="072E9BA1" w:rsidRPr="0A94EDC1">
        <w:rPr>
          <w:rFonts w:ascii="Visby 10" w:hAnsi="Visby 10" w:cs="Times"/>
          <w:b/>
          <w:bCs/>
          <w:lang w:val="es-ES"/>
        </w:rPr>
        <w:t>falta de</w:t>
      </w:r>
      <w:r w:rsidR="00611AD1" w:rsidRPr="0A94EDC1">
        <w:rPr>
          <w:rFonts w:ascii="Visby 10" w:hAnsi="Visby 10" w:cs="Times"/>
          <w:b/>
          <w:bCs/>
          <w:lang w:val="es-ES"/>
        </w:rPr>
        <w:t xml:space="preserve"> oferta y la demanda creciente</w:t>
      </w:r>
      <w:r w:rsidRPr="0A94EDC1">
        <w:rPr>
          <w:rFonts w:ascii="Visby 10" w:hAnsi="Visby 10" w:cs="Times"/>
          <w:b/>
          <w:bCs/>
          <w:lang w:val="es-ES"/>
        </w:rPr>
        <w:t xml:space="preserve"> podría</w:t>
      </w:r>
      <w:r w:rsidR="00611AD1" w:rsidRPr="0A94EDC1">
        <w:rPr>
          <w:rFonts w:ascii="Visby 10" w:hAnsi="Visby 10" w:cs="Times"/>
          <w:b/>
          <w:bCs/>
          <w:lang w:val="es-ES"/>
        </w:rPr>
        <w:t xml:space="preserve">n </w:t>
      </w:r>
      <w:r w:rsidRPr="0A94EDC1">
        <w:rPr>
          <w:rFonts w:ascii="Visby 10" w:hAnsi="Visby 10" w:cs="Times"/>
          <w:b/>
          <w:bCs/>
          <w:lang w:val="es-ES"/>
        </w:rPr>
        <w:t>seguir tensionando los precios del alquiler.</w:t>
      </w:r>
    </w:p>
    <w:p w14:paraId="1E1BECF3" w14:textId="77777777" w:rsidR="00C65494" w:rsidRPr="00C65494" w:rsidRDefault="00C65494" w:rsidP="00C65494">
      <w:pPr>
        <w:pStyle w:val="Prrafodelista"/>
        <w:rPr>
          <w:rFonts w:ascii="Visby 10" w:hAnsi="Visby 10" w:cs="Times"/>
          <w:b/>
          <w:bCs/>
          <w:lang w:val="es-ES"/>
        </w:rPr>
      </w:pPr>
    </w:p>
    <w:p w14:paraId="79C2DE67" w14:textId="62100305" w:rsidR="003802ED" w:rsidRDefault="00F20C1F" w:rsidP="0A94EDC1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  <w:bCs/>
          <w:lang w:val="es-ES"/>
        </w:rPr>
      </w:pPr>
      <w:r w:rsidRPr="0A94EDC1">
        <w:rPr>
          <w:rFonts w:ascii="Visby 10" w:hAnsi="Visby 10" w:cs="Times"/>
          <w:b/>
          <w:bCs/>
          <w:lang w:val="es-ES"/>
        </w:rPr>
        <w:t xml:space="preserve">El retail </w:t>
      </w:r>
      <w:r w:rsidR="003340B6" w:rsidRPr="0A94EDC1">
        <w:rPr>
          <w:rFonts w:ascii="Visby 10" w:hAnsi="Visby 10" w:cs="Times"/>
          <w:b/>
          <w:bCs/>
          <w:lang w:val="es-ES"/>
        </w:rPr>
        <w:t>evolucionará hacia un modelo má</w:t>
      </w:r>
      <w:r w:rsidRPr="0A94EDC1">
        <w:rPr>
          <w:rFonts w:ascii="Visby 10" w:hAnsi="Visby 10" w:cs="Times"/>
          <w:b/>
          <w:bCs/>
          <w:lang w:val="es-ES"/>
        </w:rPr>
        <w:t xml:space="preserve">s híbrido, digitalizado y </w:t>
      </w:r>
      <w:r w:rsidR="001368FF" w:rsidRPr="0A94EDC1">
        <w:rPr>
          <w:rFonts w:ascii="Visby 10" w:hAnsi="Visby 10" w:cs="Times"/>
          <w:b/>
          <w:bCs/>
          <w:lang w:val="es-ES"/>
        </w:rPr>
        <w:t>sostenible.</w:t>
      </w:r>
    </w:p>
    <w:p w14:paraId="1839CE9C" w14:textId="77777777" w:rsidR="00AA6CD5" w:rsidRPr="00AA6CD5" w:rsidRDefault="00AA6CD5" w:rsidP="00AA6CD5">
      <w:pPr>
        <w:pStyle w:val="Prrafodelista"/>
        <w:spacing w:line="276" w:lineRule="auto"/>
        <w:ind w:left="580"/>
        <w:jc w:val="both"/>
        <w:rPr>
          <w:rFonts w:ascii="Visby 10" w:hAnsi="Visby 10" w:cs="Times"/>
          <w:b/>
        </w:rPr>
      </w:pPr>
    </w:p>
    <w:p w14:paraId="2C45E967" w14:textId="53E3E855" w:rsidR="00057190" w:rsidRPr="00FB6CFF" w:rsidRDefault="00FF717A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>
        <w:rPr>
          <w:rFonts w:ascii="Visby 10" w:hAnsi="Visby 10" w:cs="Times"/>
          <w:b/>
        </w:rPr>
        <w:t xml:space="preserve">El mercado de oficinas </w:t>
      </w:r>
      <w:r w:rsidR="00F1373C">
        <w:rPr>
          <w:rFonts w:ascii="Visby 10" w:hAnsi="Visby 10" w:cs="Times"/>
          <w:b/>
        </w:rPr>
        <w:t>experimentará una recuperación</w:t>
      </w:r>
      <w:r w:rsidR="00610A10">
        <w:rPr>
          <w:rFonts w:ascii="Visby 10" w:hAnsi="Visby 10" w:cs="Times"/>
          <w:b/>
        </w:rPr>
        <w:t xml:space="preserve">, mientras que </w:t>
      </w:r>
      <w:r w:rsidR="00F1373C">
        <w:rPr>
          <w:rFonts w:ascii="Visby 10" w:hAnsi="Visby 10" w:cs="Times"/>
          <w:b/>
        </w:rPr>
        <w:t>el</w:t>
      </w:r>
      <w:r>
        <w:rPr>
          <w:rFonts w:ascii="Visby 10" w:hAnsi="Visby 10" w:cs="Times"/>
          <w:b/>
        </w:rPr>
        <w:t xml:space="preserve"> sector logístico </w:t>
      </w:r>
      <w:r w:rsidR="00F1373C">
        <w:rPr>
          <w:rFonts w:ascii="Visby 10" w:hAnsi="Visby 10" w:cs="Times"/>
          <w:b/>
        </w:rPr>
        <w:t>mantendrá un dinamismo</w:t>
      </w:r>
      <w:r>
        <w:rPr>
          <w:rFonts w:ascii="Visby 10" w:hAnsi="Visby 10" w:cs="Times"/>
          <w:b/>
        </w:rPr>
        <w:t xml:space="preserve"> al alza.</w:t>
      </w:r>
    </w:p>
    <w:p w14:paraId="51A9C8EC" w14:textId="77777777" w:rsidR="00B11914" w:rsidRPr="006C2810" w:rsidRDefault="00B11914" w:rsidP="007169CE">
      <w:pPr>
        <w:spacing w:line="276" w:lineRule="auto"/>
        <w:jc w:val="both"/>
        <w:rPr>
          <w:rFonts w:ascii="Visby 10" w:hAnsi="Visby 10" w:cs="Times"/>
          <w:b/>
        </w:rPr>
      </w:pPr>
    </w:p>
    <w:p w14:paraId="1BB4D518" w14:textId="76D2E34C" w:rsidR="000E0962" w:rsidRPr="006C2810" w:rsidRDefault="000E0962" w:rsidP="000E0962">
      <w:pPr>
        <w:pStyle w:val="Prrafodelista"/>
        <w:numPr>
          <w:ilvl w:val="0"/>
          <w:numId w:val="1"/>
        </w:numPr>
        <w:jc w:val="center"/>
        <w:textAlignment w:val="baseline"/>
        <w:rPr>
          <w:rFonts w:ascii="Visby 10" w:eastAsia="Times New Roman" w:hAnsi="Visby 10" w:cs="Cambria"/>
          <w:color w:val="0B4CB4"/>
          <w:lang w:eastAsia="es-ES"/>
        </w:rPr>
      </w:pPr>
      <w:r w:rsidRPr="006C2810">
        <w:rPr>
          <w:rFonts w:ascii="Visby 10" w:eastAsia="Times New Roman" w:hAnsi="Visby 10" w:cs="Segoe UI"/>
          <w:lang w:eastAsia="es-ES"/>
        </w:rPr>
        <w:t xml:space="preserve">Puedes descargar el informe completo </w:t>
      </w:r>
      <w:hyperlink r:id="rId11" w:history="1">
        <w:r w:rsidRPr="006C2810">
          <w:rPr>
            <w:rStyle w:val="Hipervnculo"/>
            <w:rFonts w:ascii="Visby 10" w:eastAsia="Times New Roman" w:hAnsi="Visby 10" w:cs="Segoe UI"/>
            <w:lang w:eastAsia="es-ES"/>
          </w:rPr>
          <w:t>aquí</w:t>
        </w:r>
      </w:hyperlink>
      <w:r w:rsidRPr="006C2810">
        <w:rPr>
          <w:rFonts w:ascii="Visby 10" w:eastAsia="Times New Roman" w:hAnsi="Visby 10" w:cs="Segoe UI"/>
          <w:lang w:eastAsia="es-ES"/>
        </w:rPr>
        <w:t xml:space="preserve">, además de encontrar esta noticia y otras en </w:t>
      </w:r>
      <w:hyperlink r:id="rId12">
        <w:r w:rsidRPr="006C2810">
          <w:rPr>
            <w:rFonts w:ascii="Visby 10" w:eastAsia="Times New Roman" w:hAnsi="Visby 10" w:cs="Segoe UI"/>
            <w:color w:val="0563C1"/>
            <w:u w:val="single"/>
            <w:lang w:eastAsia="es-ES"/>
          </w:rPr>
          <w:t>nuestra web</w:t>
        </w:r>
      </w:hyperlink>
      <w:r w:rsidRPr="006C2810">
        <w:rPr>
          <w:rFonts w:ascii="Visby 10" w:eastAsia="Times New Roman" w:hAnsi="Visby 10" w:cs="Segoe UI"/>
          <w:color w:val="0B4CB4"/>
          <w:lang w:eastAsia="es-ES"/>
        </w:rPr>
        <w:t xml:space="preserve"> </w:t>
      </w:r>
      <w:r w:rsidRPr="006C2810">
        <w:rPr>
          <w:rFonts w:ascii="Visby 10" w:eastAsia="Times New Roman" w:hAnsi="Visby 10" w:cs="Segoe UI"/>
          <w:lang w:eastAsia="es-ES"/>
        </w:rPr>
        <w:t xml:space="preserve">y en </w:t>
      </w:r>
      <w:r w:rsidRPr="006C2810">
        <w:rPr>
          <w:rFonts w:ascii="Visby 10" w:eastAsia="Times New Roman" w:hAnsi="Visby 10" w:cs="Segoe UI"/>
          <w:color w:val="0B4CB4"/>
          <w:lang w:eastAsia="es-ES"/>
        </w:rPr>
        <w:t>@gesvalt</w:t>
      </w:r>
    </w:p>
    <w:p w14:paraId="5C1A85B5" w14:textId="77777777" w:rsidR="00705B37" w:rsidRPr="006C2810" w:rsidRDefault="00705B37" w:rsidP="002F481B">
      <w:pPr>
        <w:spacing w:line="276" w:lineRule="auto"/>
        <w:jc w:val="both"/>
        <w:rPr>
          <w:rFonts w:ascii="Visby 10" w:hAnsi="Visby 10" w:cs="Baghdad"/>
          <w:b/>
          <w:bCs/>
          <w:color w:val="000000" w:themeColor="text1"/>
          <w:sz w:val="20"/>
          <w:szCs w:val="20"/>
        </w:rPr>
      </w:pPr>
    </w:p>
    <w:p w14:paraId="2071CAA0" w14:textId="3C364BC5" w:rsidR="00433E86" w:rsidRDefault="004053F7" w:rsidP="004F65D5">
      <w:pPr>
        <w:spacing w:line="276" w:lineRule="auto"/>
        <w:jc w:val="both"/>
        <w:rPr>
          <w:rFonts w:ascii="Visby" w:hAnsi="Visby"/>
          <w:lang w:val="es-ES"/>
        </w:rPr>
      </w:pPr>
      <w:r w:rsidRPr="0A94EDC1">
        <w:rPr>
          <w:rFonts w:ascii="Visby" w:hAnsi="Visby" w:cs="Baghdad"/>
          <w:b/>
          <w:bCs/>
          <w:color w:val="000000" w:themeColor="text1"/>
          <w:lang w:val="es-ES"/>
        </w:rPr>
        <w:t>M</w:t>
      </w:r>
      <w:r w:rsidR="00185AFF" w:rsidRPr="0A94EDC1">
        <w:rPr>
          <w:rFonts w:ascii="Visby" w:hAnsi="Visby" w:cs="Baghdad"/>
          <w:b/>
          <w:bCs/>
          <w:color w:val="000000" w:themeColor="text1"/>
          <w:lang w:val="es-ES"/>
        </w:rPr>
        <w:t>adrid</w:t>
      </w:r>
      <w:r w:rsidR="00920080" w:rsidRPr="0A94EDC1">
        <w:rPr>
          <w:rFonts w:ascii="Visby" w:hAnsi="Visby" w:cs="Baghdad"/>
          <w:b/>
          <w:bCs/>
          <w:color w:val="000000" w:themeColor="text1"/>
          <w:lang w:val="es-ES"/>
        </w:rPr>
        <w:t>,</w:t>
      </w:r>
      <w:r w:rsidR="007643A4" w:rsidRPr="0A94EDC1">
        <w:rPr>
          <w:rFonts w:ascii="Visby" w:hAnsi="Visby" w:cs="Baghdad"/>
          <w:b/>
          <w:bCs/>
          <w:color w:val="000000" w:themeColor="text1"/>
          <w:lang w:val="es-ES"/>
        </w:rPr>
        <w:t xml:space="preserve"> </w:t>
      </w:r>
      <w:r w:rsidR="009B6BB8">
        <w:rPr>
          <w:rFonts w:ascii="Visby" w:hAnsi="Visby" w:cs="Baghdad"/>
          <w:b/>
          <w:bCs/>
          <w:color w:val="000000" w:themeColor="text1"/>
          <w:lang w:val="es-ES"/>
        </w:rPr>
        <w:t>20 de mayo</w:t>
      </w:r>
      <w:r w:rsidR="00F96600" w:rsidRPr="0A94EDC1">
        <w:rPr>
          <w:rFonts w:ascii="Visby" w:hAnsi="Visby" w:cs="Baghdad"/>
          <w:b/>
          <w:bCs/>
          <w:color w:val="000000" w:themeColor="text1"/>
          <w:lang w:val="es-ES"/>
        </w:rPr>
        <w:t xml:space="preserve"> de 202</w:t>
      </w:r>
      <w:r w:rsidR="00D74055" w:rsidRPr="0A94EDC1">
        <w:rPr>
          <w:rFonts w:ascii="Visby" w:hAnsi="Visby" w:cs="Baghdad"/>
          <w:b/>
          <w:bCs/>
          <w:color w:val="000000" w:themeColor="text1"/>
          <w:lang w:val="es-ES"/>
        </w:rPr>
        <w:t>5</w:t>
      </w:r>
      <w:r w:rsidR="00893757" w:rsidRPr="0A94EDC1">
        <w:rPr>
          <w:rFonts w:ascii="Visby" w:hAnsi="Visby" w:cs="Baghdad"/>
          <w:b/>
          <w:bCs/>
          <w:color w:val="000000" w:themeColor="text1"/>
          <w:lang w:val="es-ES"/>
        </w:rPr>
        <w:t xml:space="preserve"> </w:t>
      </w:r>
      <w:r w:rsidR="00F746D7" w:rsidRPr="0A94EDC1">
        <w:rPr>
          <w:rFonts w:ascii="Visby" w:hAnsi="Visby" w:cs="Baghdad"/>
          <w:b/>
          <w:bCs/>
          <w:color w:val="000000" w:themeColor="text1"/>
          <w:lang w:val="es-ES"/>
        </w:rPr>
        <w:t>–</w:t>
      </w:r>
      <w:r w:rsidR="00E735C6" w:rsidRPr="0A94EDC1">
        <w:rPr>
          <w:rFonts w:ascii="Visby" w:hAnsi="Visby" w:cs="Baghdad"/>
          <w:color w:val="000000" w:themeColor="text1"/>
          <w:lang w:val="es-ES"/>
        </w:rPr>
        <w:t xml:space="preserve"> </w:t>
      </w:r>
      <w:r w:rsidR="007B735E" w:rsidRPr="0A94EDC1">
        <w:rPr>
          <w:rFonts w:ascii="Visby" w:hAnsi="Visby" w:cs="Baghdad"/>
          <w:color w:val="000000" w:themeColor="text1"/>
          <w:lang w:val="es-ES"/>
        </w:rPr>
        <w:t xml:space="preserve">Gesvalt, la compañía de referencia en el sector de la consultoría, valoración y actuaciones </w:t>
      </w:r>
      <w:r w:rsidR="00645637" w:rsidRPr="0A94EDC1">
        <w:rPr>
          <w:rFonts w:ascii="Visby" w:hAnsi="Visby" w:cs="Baghdad"/>
          <w:color w:val="000000" w:themeColor="text1"/>
          <w:lang w:val="es-ES"/>
        </w:rPr>
        <w:t>técnicas</w:t>
      </w:r>
      <w:r w:rsidR="007B735E" w:rsidRPr="0A94EDC1">
        <w:rPr>
          <w:rFonts w:ascii="Visby" w:hAnsi="Visby" w:cs="Baghdad"/>
          <w:color w:val="000000" w:themeColor="text1"/>
          <w:lang w:val="es-ES"/>
        </w:rPr>
        <w:t xml:space="preserve"> </w:t>
      </w:r>
      <w:r w:rsidR="007C22EB">
        <w:rPr>
          <w:rFonts w:ascii="Visby" w:hAnsi="Visby" w:cs="Baghdad"/>
          <w:color w:val="000000" w:themeColor="text1"/>
          <w:lang w:val="es-ES"/>
        </w:rPr>
        <w:t xml:space="preserve">ha </w:t>
      </w:r>
      <w:r w:rsidR="00BB49CF" w:rsidRPr="0A94EDC1">
        <w:rPr>
          <w:rFonts w:ascii="Visby" w:hAnsi="Visby" w:cs="Baghdad"/>
          <w:color w:val="000000" w:themeColor="text1"/>
          <w:lang w:val="es-ES"/>
        </w:rPr>
        <w:t>elaborado</w:t>
      </w:r>
      <w:r w:rsidR="001D34E9" w:rsidRPr="0A94EDC1">
        <w:rPr>
          <w:rFonts w:ascii="Visby" w:hAnsi="Visby" w:cs="Baghdad"/>
          <w:color w:val="000000" w:themeColor="text1"/>
          <w:lang w:val="es-ES"/>
        </w:rPr>
        <w:t xml:space="preserve"> </w:t>
      </w:r>
      <w:r w:rsidR="007C22EB">
        <w:rPr>
          <w:rFonts w:ascii="Visby" w:hAnsi="Visby" w:cs="Baghdad"/>
          <w:color w:val="000000" w:themeColor="text1"/>
          <w:lang w:val="es-ES"/>
        </w:rPr>
        <w:t>su</w:t>
      </w:r>
      <w:r w:rsidR="4F5E12F9" w:rsidRPr="0A94EDC1">
        <w:rPr>
          <w:rFonts w:ascii="Visby" w:hAnsi="Visby" w:cs="Baghdad"/>
          <w:color w:val="000000" w:themeColor="text1"/>
          <w:lang w:val="es-ES"/>
        </w:rPr>
        <w:t xml:space="preserve"> informe </w:t>
      </w:r>
      <w:r w:rsidR="4F5E12F9" w:rsidRPr="0A94EDC1">
        <w:rPr>
          <w:rFonts w:ascii="Aptos" w:eastAsia="Aptos" w:hAnsi="Aptos" w:cs="Aptos"/>
          <w:b/>
          <w:bCs/>
          <w:sz w:val="22"/>
          <w:szCs w:val="22"/>
          <w:lang w:val="es-ES"/>
        </w:rPr>
        <w:t>Tendencias 2025: construyendo el futuro del sector inmobiliario</w:t>
      </w:r>
      <w:r w:rsidR="004F65D5">
        <w:rPr>
          <w:rFonts w:ascii="Aptos" w:eastAsia="Aptos" w:hAnsi="Aptos" w:cs="Aptos"/>
          <w:b/>
          <w:bCs/>
          <w:sz w:val="22"/>
          <w:szCs w:val="22"/>
          <w:lang w:val="es-ES"/>
        </w:rPr>
        <w:t xml:space="preserve"> </w:t>
      </w:r>
      <w:r w:rsidR="00610A10" w:rsidRPr="0A94EDC1">
        <w:rPr>
          <w:rFonts w:ascii="Visby" w:hAnsi="Visby" w:cs="Baghdad"/>
          <w:color w:val="000000" w:themeColor="text1"/>
          <w:lang w:val="es-ES"/>
        </w:rPr>
        <w:t xml:space="preserve">en </w:t>
      </w:r>
      <w:r w:rsidR="004C6B85">
        <w:rPr>
          <w:rFonts w:ascii="Visby" w:hAnsi="Visby" w:cs="Baghdad"/>
          <w:color w:val="000000" w:themeColor="text1"/>
          <w:lang w:val="es-ES"/>
        </w:rPr>
        <w:t>el</w:t>
      </w:r>
      <w:r w:rsidR="00610A10" w:rsidRPr="0A94EDC1">
        <w:rPr>
          <w:rFonts w:ascii="Visby" w:hAnsi="Visby" w:cs="Baghdad"/>
          <w:color w:val="000000" w:themeColor="text1"/>
          <w:lang w:val="es-ES"/>
        </w:rPr>
        <w:t xml:space="preserve"> que identifica </w:t>
      </w:r>
      <w:r w:rsidR="00610A10" w:rsidRPr="0A94EDC1">
        <w:rPr>
          <w:rFonts w:ascii="Visby" w:hAnsi="Visby"/>
          <w:lang w:val="es-ES"/>
        </w:rPr>
        <w:t xml:space="preserve">la persistente falta de oferta de vivienda, especialmente nueva y asequible, como </w:t>
      </w:r>
      <w:r w:rsidR="00D74388" w:rsidRPr="0A94EDC1">
        <w:rPr>
          <w:rFonts w:ascii="Visby" w:hAnsi="Visby" w:cs="Baghdad"/>
          <w:color w:val="000000" w:themeColor="text1"/>
          <w:lang w:val="es-ES"/>
        </w:rPr>
        <w:t>el</w:t>
      </w:r>
      <w:r w:rsidR="006A7728" w:rsidRPr="0A94EDC1">
        <w:rPr>
          <w:rFonts w:ascii="Visby" w:hAnsi="Visby"/>
          <w:lang w:val="es-ES"/>
        </w:rPr>
        <w:t xml:space="preserve"> principal reto que marcará la evolución del mercado residencial durante </w:t>
      </w:r>
      <w:r w:rsidR="371865B9" w:rsidRPr="0A94EDC1">
        <w:rPr>
          <w:rFonts w:ascii="Visby" w:hAnsi="Visby"/>
          <w:lang w:val="es-ES"/>
        </w:rPr>
        <w:t>el presente año</w:t>
      </w:r>
      <w:r w:rsidR="00433E86" w:rsidRPr="0A94EDC1">
        <w:rPr>
          <w:rFonts w:ascii="Visby" w:hAnsi="Visby"/>
          <w:lang w:val="es-ES"/>
        </w:rPr>
        <w:t>.</w:t>
      </w:r>
    </w:p>
    <w:p w14:paraId="0B10ABAD" w14:textId="77777777" w:rsidR="000201DB" w:rsidRDefault="000201DB" w:rsidP="0039209D">
      <w:pPr>
        <w:spacing w:line="276" w:lineRule="auto"/>
        <w:jc w:val="both"/>
        <w:rPr>
          <w:rFonts w:ascii="Visby" w:hAnsi="Visby"/>
        </w:rPr>
      </w:pPr>
    </w:p>
    <w:p w14:paraId="49980968" w14:textId="6475D1B7" w:rsidR="000201DB" w:rsidRDefault="000201DB" w:rsidP="0039209D">
      <w:pPr>
        <w:spacing w:line="276" w:lineRule="auto"/>
        <w:jc w:val="both"/>
        <w:rPr>
          <w:rFonts w:ascii="Visby" w:hAnsi="Visby"/>
        </w:rPr>
      </w:pPr>
      <w:r w:rsidRPr="000201DB">
        <w:rPr>
          <w:rFonts w:ascii="Visby" w:hAnsi="Visby"/>
        </w:rPr>
        <w:t xml:space="preserve">Este déficit estructural, heredado desde 2008, sigue limitando el acceso a la vivienda, a pesar de una demanda activa por parte de particulares e inversores. Factores como la escasez de suelo, la lentitud urbanística, la normativa </w:t>
      </w:r>
      <w:r>
        <w:rPr>
          <w:rFonts w:ascii="Visby" w:hAnsi="Visby"/>
        </w:rPr>
        <w:t xml:space="preserve">española </w:t>
      </w:r>
      <w:r w:rsidRPr="000201DB">
        <w:rPr>
          <w:rFonts w:ascii="Visby" w:hAnsi="Visby"/>
        </w:rPr>
        <w:t xml:space="preserve">heterogénea, el encarecimiento de </w:t>
      </w:r>
      <w:r>
        <w:rPr>
          <w:rFonts w:ascii="Visby" w:hAnsi="Visby"/>
        </w:rPr>
        <w:t xml:space="preserve">los </w:t>
      </w:r>
      <w:r w:rsidRPr="000201DB">
        <w:rPr>
          <w:rFonts w:ascii="Visby" w:hAnsi="Visby"/>
        </w:rPr>
        <w:t>costes y la falta de mano de obra agravan e</w:t>
      </w:r>
      <w:r>
        <w:rPr>
          <w:rFonts w:ascii="Visby" w:hAnsi="Visby"/>
        </w:rPr>
        <w:t>ste</w:t>
      </w:r>
      <w:r w:rsidRPr="000201DB">
        <w:rPr>
          <w:rFonts w:ascii="Visby" w:hAnsi="Visby"/>
        </w:rPr>
        <w:t xml:space="preserve"> desequilibrio.</w:t>
      </w:r>
    </w:p>
    <w:p w14:paraId="1A7BDA2C" w14:textId="77777777" w:rsidR="00433E86" w:rsidRDefault="00433E86" w:rsidP="0039209D">
      <w:pPr>
        <w:spacing w:line="276" w:lineRule="auto"/>
        <w:jc w:val="both"/>
        <w:rPr>
          <w:rFonts w:ascii="Visby" w:hAnsi="Visby"/>
        </w:rPr>
      </w:pPr>
    </w:p>
    <w:p w14:paraId="4E1B8948" w14:textId="0302E920" w:rsidR="008449D4" w:rsidRPr="00D74388" w:rsidRDefault="000201DB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  <w:r>
        <w:rPr>
          <w:rFonts w:ascii="Visby" w:hAnsi="Visby"/>
        </w:rPr>
        <w:t>L</w:t>
      </w:r>
      <w:r w:rsidR="008449D4" w:rsidRPr="00D74388">
        <w:rPr>
          <w:rFonts w:ascii="Visby" w:hAnsi="Visby"/>
        </w:rPr>
        <w:t>a vivienda asequible seguirá siendo otro de los grandes desafíos del año</w:t>
      </w:r>
      <w:r w:rsidR="00B95538">
        <w:rPr>
          <w:rFonts w:ascii="Visby" w:hAnsi="Visby"/>
        </w:rPr>
        <w:t>, principalmente en l</w:t>
      </w:r>
      <w:r w:rsidR="008449D4" w:rsidRPr="00D74388">
        <w:rPr>
          <w:rFonts w:ascii="Visby" w:hAnsi="Visby"/>
        </w:rPr>
        <w:t xml:space="preserve">as zonas con mayor presión de demanda, como Madrid, Barcelona, </w:t>
      </w:r>
      <w:r w:rsidR="008449D4" w:rsidRPr="00D74388">
        <w:rPr>
          <w:rFonts w:ascii="Visby" w:hAnsi="Visby"/>
        </w:rPr>
        <w:lastRenderedPageBreak/>
        <w:t>Valencia, Málaga o las islas</w:t>
      </w:r>
      <w:r w:rsidR="00B95538">
        <w:rPr>
          <w:rFonts w:ascii="Visby" w:hAnsi="Visby"/>
        </w:rPr>
        <w:t xml:space="preserve">. </w:t>
      </w:r>
      <w:r w:rsidR="008449D4" w:rsidRPr="00D74388">
        <w:rPr>
          <w:rFonts w:ascii="Visby" w:hAnsi="Visby"/>
        </w:rPr>
        <w:t xml:space="preserve">La necesidad de establecer marcos de colaboración público-privada que faciliten la promoción de </w:t>
      </w:r>
      <w:r w:rsidR="00DC1DE2">
        <w:rPr>
          <w:rFonts w:ascii="Visby" w:hAnsi="Visby"/>
        </w:rPr>
        <w:t>este tipo de vivienda</w:t>
      </w:r>
      <w:r w:rsidR="008449D4" w:rsidRPr="00D74388">
        <w:rPr>
          <w:rFonts w:ascii="Visby" w:hAnsi="Visby"/>
        </w:rPr>
        <w:t xml:space="preserve"> será clave en este escenario.</w:t>
      </w:r>
    </w:p>
    <w:p w14:paraId="3B4E839A" w14:textId="77777777" w:rsidR="008449D4" w:rsidRPr="00D74388" w:rsidRDefault="008449D4" w:rsidP="0039209D">
      <w:pPr>
        <w:spacing w:line="276" w:lineRule="auto"/>
        <w:jc w:val="both"/>
        <w:rPr>
          <w:rFonts w:ascii="Visby" w:hAnsi="Visby"/>
        </w:rPr>
      </w:pPr>
    </w:p>
    <w:p w14:paraId="01F8A20C" w14:textId="585A9739" w:rsidR="009300B2" w:rsidRDefault="00B95538" w:rsidP="0039209D">
      <w:pPr>
        <w:spacing w:line="276" w:lineRule="auto"/>
        <w:jc w:val="both"/>
        <w:rPr>
          <w:rFonts w:ascii="Visby" w:hAnsi="Visby"/>
        </w:rPr>
      </w:pPr>
      <w:r>
        <w:rPr>
          <w:rFonts w:ascii="Visby" w:hAnsi="Visby"/>
        </w:rPr>
        <w:t>E</w:t>
      </w:r>
      <w:r w:rsidR="00BB3C43" w:rsidRPr="00D74388">
        <w:rPr>
          <w:rFonts w:ascii="Visby" w:hAnsi="Visby"/>
        </w:rPr>
        <w:t>l contexto macroeconómico, aunque más estable que en ejercicios anteriore</w:t>
      </w:r>
      <w:r w:rsidR="008F04EB" w:rsidRPr="00D74388">
        <w:rPr>
          <w:rFonts w:ascii="Visby" w:hAnsi="Visby"/>
        </w:rPr>
        <w:t xml:space="preserve">s, </w:t>
      </w:r>
      <w:r w:rsidR="00BB3C43" w:rsidRPr="00D74388">
        <w:rPr>
          <w:rFonts w:ascii="Visby" w:hAnsi="Visby"/>
        </w:rPr>
        <w:t>s</w:t>
      </w:r>
      <w:r w:rsidR="008F04EB" w:rsidRPr="00D74388">
        <w:rPr>
          <w:rFonts w:ascii="Visby" w:hAnsi="Visby"/>
        </w:rPr>
        <w:t>eguirá</w:t>
      </w:r>
      <w:r w:rsidR="00BB3C43" w:rsidRPr="00D74388">
        <w:rPr>
          <w:rFonts w:ascii="Visby" w:hAnsi="Visby"/>
        </w:rPr>
        <w:t xml:space="preserve"> siendo determinante</w:t>
      </w:r>
      <w:r w:rsidR="00DC1DE2">
        <w:rPr>
          <w:rFonts w:ascii="Visby" w:hAnsi="Visby"/>
        </w:rPr>
        <w:t xml:space="preserve"> en 2025</w:t>
      </w:r>
      <w:r w:rsidR="00BB3C43" w:rsidRPr="00D74388">
        <w:rPr>
          <w:rFonts w:ascii="Visby" w:hAnsi="Visby"/>
        </w:rPr>
        <w:t>. La evolución de los tipos de interés y del Euribor marcará el ritmo del mercado hipotecario y, con él, la capacidad de acceso a la compra por parte de los hogares.</w:t>
      </w:r>
      <w:r w:rsidR="009300B2">
        <w:rPr>
          <w:rFonts w:ascii="Visby" w:hAnsi="Visby"/>
        </w:rPr>
        <w:t xml:space="preserve"> </w:t>
      </w:r>
      <w:r w:rsidR="00F13302">
        <w:rPr>
          <w:rFonts w:ascii="Visby" w:hAnsi="Visby"/>
        </w:rPr>
        <w:t>No obstante,</w:t>
      </w:r>
      <w:r w:rsidR="00DE1D2A" w:rsidRPr="00D74388">
        <w:rPr>
          <w:rFonts w:ascii="Visby" w:hAnsi="Visby"/>
        </w:rPr>
        <w:t xml:space="preserve"> d</w:t>
      </w:r>
      <w:r w:rsidR="00FB6CFF" w:rsidRPr="00D74388">
        <w:rPr>
          <w:rFonts w:ascii="Visby" w:hAnsi="Visby" w:cs="Baghdad"/>
          <w:bCs/>
          <w:lang w:val="es-ES"/>
        </w:rPr>
        <w:t xml:space="preserve">esde Gesvalt estiman </w:t>
      </w:r>
      <w:r w:rsidR="00D57273" w:rsidRPr="00D74388">
        <w:rPr>
          <w:rFonts w:ascii="Visby" w:hAnsi="Visby" w:cs="Baghdad"/>
          <w:bCs/>
          <w:lang w:val="es-ES"/>
        </w:rPr>
        <w:t xml:space="preserve">un </w:t>
      </w:r>
      <w:r w:rsidR="00D57273" w:rsidRPr="00D74388">
        <w:rPr>
          <w:rFonts w:ascii="Visby" w:hAnsi="Visby"/>
        </w:rPr>
        <w:t>escenario algo más favorable en el ámbito residencial gracias a</w:t>
      </w:r>
      <w:r w:rsidR="00D57273" w:rsidRPr="00D74388">
        <w:rPr>
          <w:rFonts w:ascii="Visby" w:hAnsi="Visby" w:cs="Baghdad"/>
          <w:bCs/>
          <w:lang w:val="es-ES"/>
        </w:rPr>
        <w:t xml:space="preserve"> la</w:t>
      </w:r>
      <w:r w:rsidR="00FB6CFF" w:rsidRPr="00D74388">
        <w:rPr>
          <w:rFonts w:ascii="Visby" w:hAnsi="Visby" w:cs="Baghdad"/>
          <w:bCs/>
          <w:lang w:val="es-ES"/>
        </w:rPr>
        <w:t xml:space="preserve"> </w:t>
      </w:r>
      <w:r w:rsidR="003F7399" w:rsidRPr="00D74388">
        <w:rPr>
          <w:rFonts w:ascii="Visby" w:hAnsi="Visby"/>
        </w:rPr>
        <w:t xml:space="preserve">estabilización de los precios y </w:t>
      </w:r>
      <w:r w:rsidR="00D57273" w:rsidRPr="00D74388">
        <w:rPr>
          <w:rFonts w:ascii="Visby" w:hAnsi="Visby"/>
        </w:rPr>
        <w:t>a la</w:t>
      </w:r>
      <w:r w:rsidR="003F7399" w:rsidRPr="00D74388">
        <w:rPr>
          <w:rFonts w:ascii="Visby" w:hAnsi="Visby"/>
        </w:rPr>
        <w:t xml:space="preserve"> ligera mejora en las previsiones de crecimiento del PIB</w:t>
      </w:r>
      <w:r w:rsidR="00F3105E" w:rsidRPr="00D74388">
        <w:rPr>
          <w:rFonts w:ascii="Visby" w:hAnsi="Visby"/>
        </w:rPr>
        <w:t>.</w:t>
      </w:r>
    </w:p>
    <w:p w14:paraId="0FF6DA1A" w14:textId="77777777" w:rsidR="009300B2" w:rsidRDefault="009300B2" w:rsidP="0039209D">
      <w:pPr>
        <w:spacing w:line="276" w:lineRule="auto"/>
        <w:jc w:val="both"/>
        <w:rPr>
          <w:rFonts w:ascii="Visby" w:hAnsi="Visby"/>
        </w:rPr>
      </w:pPr>
    </w:p>
    <w:p w14:paraId="405CC5DA" w14:textId="01155974" w:rsidR="00E93672" w:rsidRDefault="00187F6C" w:rsidP="005A486A">
      <w:pPr>
        <w:spacing w:line="276" w:lineRule="auto"/>
        <w:jc w:val="both"/>
        <w:rPr>
          <w:rFonts w:ascii="Visby" w:hAnsi="Visby"/>
        </w:rPr>
      </w:pPr>
      <w:r w:rsidRPr="00187F6C">
        <w:rPr>
          <w:rFonts w:ascii="Visby" w:hAnsi="Visby"/>
        </w:rPr>
        <w:t xml:space="preserve">En 2024, la bajada de tipos reactivó la actividad inmobiliaria, con un repunte del 10% en compraventas e hipotecas respecto a 2023. </w:t>
      </w:r>
      <w:r w:rsidR="005A486A">
        <w:rPr>
          <w:rFonts w:ascii="Visby" w:hAnsi="Visby"/>
        </w:rPr>
        <w:t>L</w:t>
      </w:r>
      <w:r w:rsidR="00E93672" w:rsidRPr="00D74388">
        <w:rPr>
          <w:rFonts w:ascii="Visby" w:hAnsi="Visby"/>
        </w:rPr>
        <w:t xml:space="preserve">a evolución de los precios en los próximos meses dependerá del equilibrio entre oferta y demanda. En aquellas zonas con mayor presión demográfica y menor disponibilidad de stock, es previsible que las subidas de precios </w:t>
      </w:r>
      <w:r w:rsidR="009B527B" w:rsidRPr="00D74388">
        <w:rPr>
          <w:rFonts w:ascii="Visby" w:hAnsi="Visby"/>
        </w:rPr>
        <w:t xml:space="preserve">mantengan </w:t>
      </w:r>
      <w:r w:rsidR="00DC1DE2">
        <w:rPr>
          <w:rFonts w:ascii="Visby" w:hAnsi="Visby"/>
        </w:rPr>
        <w:t>la</w:t>
      </w:r>
      <w:r w:rsidR="009B527B" w:rsidRPr="00D74388">
        <w:rPr>
          <w:rFonts w:ascii="Visby" w:hAnsi="Visby"/>
        </w:rPr>
        <w:t xml:space="preserve"> senda alcista </w:t>
      </w:r>
      <w:r w:rsidR="00DC1DE2">
        <w:rPr>
          <w:rFonts w:ascii="Visby" w:hAnsi="Visby"/>
        </w:rPr>
        <w:t>de</w:t>
      </w:r>
      <w:r w:rsidR="009B527B" w:rsidRPr="00D74388">
        <w:rPr>
          <w:rFonts w:ascii="Visby" w:hAnsi="Visby"/>
        </w:rPr>
        <w:t xml:space="preserve"> 2024, con crecimientos superiores a los del ejercicio anterior, situándose en torno al 7% tanto en compra como en alquiler. </w:t>
      </w:r>
      <w:r w:rsidR="00E93672" w:rsidRPr="00D74388">
        <w:rPr>
          <w:rFonts w:ascii="Visby" w:hAnsi="Visby"/>
        </w:rPr>
        <w:t xml:space="preserve">En cambio, en mercados secundarios o con un parque más amplio, </w:t>
      </w:r>
      <w:r w:rsidR="005E7AC6">
        <w:rPr>
          <w:rFonts w:ascii="Visby" w:hAnsi="Visby"/>
        </w:rPr>
        <w:t xml:space="preserve">la consultora </w:t>
      </w:r>
      <w:r w:rsidR="00E93672" w:rsidRPr="00D74388">
        <w:rPr>
          <w:rFonts w:ascii="Visby" w:hAnsi="Visby"/>
        </w:rPr>
        <w:t>anticipa incrementos más moderados.</w:t>
      </w:r>
    </w:p>
    <w:p w14:paraId="2EDAFBB6" w14:textId="77777777" w:rsidR="0039538A" w:rsidRDefault="0039538A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</w:p>
    <w:p w14:paraId="3F97122E" w14:textId="5045E3FB" w:rsidR="00E93672" w:rsidRDefault="003235FD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  <w:r>
        <w:rPr>
          <w:rFonts w:ascii="Visby" w:hAnsi="Visby"/>
        </w:rPr>
        <w:t>En cuanto al</w:t>
      </w:r>
      <w:r w:rsidR="00E93672" w:rsidRPr="00D74388">
        <w:rPr>
          <w:rFonts w:ascii="Visby" w:hAnsi="Visby"/>
        </w:rPr>
        <w:t xml:space="preserve"> alquiler, la persistente escasez de oferta </w:t>
      </w:r>
      <w:r w:rsidR="002C6EA5">
        <w:rPr>
          <w:rFonts w:ascii="Visby" w:hAnsi="Visby"/>
        </w:rPr>
        <w:t>que,</w:t>
      </w:r>
      <w:r w:rsidR="00826268">
        <w:rPr>
          <w:rFonts w:ascii="Visby" w:hAnsi="Visby"/>
        </w:rPr>
        <w:t xml:space="preserve"> </w:t>
      </w:r>
      <w:r w:rsidR="00E93672" w:rsidRPr="00D74388">
        <w:rPr>
          <w:rFonts w:ascii="Visby" w:hAnsi="Visby"/>
        </w:rPr>
        <w:t>sumada a una demanda al alza, podría seguir tensionando los precios, especialmente en grandes núcleos urbanos. Las medidas regulatorias en vigor y por venir podrían tener efectos sobre la rentabilidad y la agilidad del mercado.</w:t>
      </w:r>
    </w:p>
    <w:p w14:paraId="5BFBC5DC" w14:textId="77777777" w:rsidR="006941C6" w:rsidRDefault="006941C6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</w:p>
    <w:p w14:paraId="5D60B416" w14:textId="41E34264" w:rsidR="006941C6" w:rsidRPr="00D74388" w:rsidRDefault="006941C6" w:rsidP="0A94EDC1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  <w:lang w:val="es-ES"/>
        </w:rPr>
      </w:pPr>
      <w:r w:rsidRPr="0A94EDC1">
        <w:rPr>
          <w:rFonts w:ascii="Visby" w:hAnsi="Visby"/>
          <w:lang w:val="es-ES"/>
        </w:rPr>
        <w:t>El 2025 también traerá nuevas oportunidades para promotores e inversores</w:t>
      </w:r>
      <w:r w:rsidR="00FB7538">
        <w:rPr>
          <w:rFonts w:ascii="Visby" w:hAnsi="Visby"/>
          <w:lang w:val="es-ES"/>
        </w:rPr>
        <w:t xml:space="preserve"> gracias a l</w:t>
      </w:r>
      <w:r w:rsidRPr="0A94EDC1">
        <w:rPr>
          <w:rFonts w:ascii="Visby" w:hAnsi="Visby"/>
          <w:lang w:val="es-ES"/>
        </w:rPr>
        <w:t>a bajada de los t</w:t>
      </w:r>
      <w:r w:rsidR="00457547" w:rsidRPr="0A94EDC1">
        <w:rPr>
          <w:rFonts w:ascii="Visby" w:hAnsi="Visby"/>
          <w:lang w:val="es-ES"/>
        </w:rPr>
        <w:t>i</w:t>
      </w:r>
      <w:r w:rsidRPr="0A94EDC1">
        <w:rPr>
          <w:rFonts w:ascii="Visby" w:hAnsi="Visby"/>
          <w:lang w:val="es-ES"/>
        </w:rPr>
        <w:t>pos de interés, e</w:t>
      </w:r>
      <w:r w:rsidR="00551267" w:rsidRPr="0A94EDC1">
        <w:rPr>
          <w:rFonts w:ascii="Visby" w:hAnsi="Visby"/>
          <w:lang w:val="es-ES"/>
        </w:rPr>
        <w:t xml:space="preserve">l interés extranjero </w:t>
      </w:r>
      <w:r w:rsidR="00A9177A" w:rsidRPr="0A94EDC1">
        <w:rPr>
          <w:rFonts w:ascii="Visby" w:hAnsi="Visby"/>
          <w:lang w:val="es-ES"/>
        </w:rPr>
        <w:t>por los mercados prime y turísticos</w:t>
      </w:r>
      <w:r w:rsidR="00FB7538">
        <w:rPr>
          <w:rFonts w:ascii="Visby" w:hAnsi="Visby"/>
          <w:lang w:val="es-ES"/>
        </w:rPr>
        <w:t xml:space="preserve"> o</w:t>
      </w:r>
      <w:r w:rsidR="00A9177A" w:rsidRPr="0A94EDC1">
        <w:rPr>
          <w:rFonts w:ascii="Visby" w:hAnsi="Visby"/>
          <w:lang w:val="es-ES"/>
        </w:rPr>
        <w:t xml:space="preserve"> los nuevos modelos residenciales flexibles</w:t>
      </w:r>
      <w:r w:rsidR="00FB7538">
        <w:rPr>
          <w:rFonts w:ascii="Visby" w:hAnsi="Visby"/>
          <w:lang w:val="es-ES"/>
        </w:rPr>
        <w:t xml:space="preserve">. También será </w:t>
      </w:r>
      <w:r w:rsidR="00A66C1B">
        <w:rPr>
          <w:rFonts w:ascii="Visby" w:hAnsi="Visby"/>
          <w:lang w:val="es-ES"/>
        </w:rPr>
        <w:t xml:space="preserve">atractiva </w:t>
      </w:r>
      <w:r w:rsidR="00C42D85" w:rsidRPr="0A94EDC1">
        <w:rPr>
          <w:rFonts w:ascii="Visby" w:hAnsi="Visby"/>
          <w:lang w:val="es-ES"/>
        </w:rPr>
        <w:t>la rehabilitación del parque inmobiliario español, los segmentos res</w:t>
      </w:r>
      <w:r w:rsidR="00291EDF" w:rsidRPr="0A94EDC1">
        <w:rPr>
          <w:rFonts w:ascii="Visby" w:hAnsi="Visby"/>
          <w:lang w:val="es-ES"/>
        </w:rPr>
        <w:t>idenciales especializados como las residencias de estudiantes y los</w:t>
      </w:r>
      <w:r w:rsidR="00AF3114" w:rsidRPr="0A94EDC1">
        <w:rPr>
          <w:rFonts w:ascii="Visby" w:hAnsi="Visby"/>
          <w:lang w:val="es-ES"/>
        </w:rPr>
        <w:t xml:space="preserve"> </w:t>
      </w:r>
      <w:r w:rsidR="00291EDF" w:rsidRPr="0A94EDC1">
        <w:rPr>
          <w:rFonts w:ascii="Visby" w:hAnsi="Visby"/>
          <w:lang w:val="es-ES"/>
        </w:rPr>
        <w:t xml:space="preserve">senior living, así como </w:t>
      </w:r>
      <w:r w:rsidR="00457547" w:rsidRPr="0A94EDC1">
        <w:rPr>
          <w:rFonts w:ascii="Visby" w:hAnsi="Visby"/>
          <w:lang w:val="es-ES"/>
        </w:rPr>
        <w:t>la</w:t>
      </w:r>
      <w:r w:rsidR="00AF3114" w:rsidRPr="0A94EDC1">
        <w:rPr>
          <w:rFonts w:ascii="Visby" w:hAnsi="Visby"/>
          <w:lang w:val="es-ES"/>
        </w:rPr>
        <w:t xml:space="preserve"> necesidad de operadores especializados en activos alternativos.</w:t>
      </w:r>
    </w:p>
    <w:p w14:paraId="0D29F27D" w14:textId="77777777" w:rsidR="00237503" w:rsidRPr="00D74388" w:rsidRDefault="00237503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</w:p>
    <w:p w14:paraId="2EDECB33" w14:textId="683AE48A" w:rsidR="00237503" w:rsidRPr="00D74388" w:rsidRDefault="00237503" w:rsidP="0A94EDC1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  <w:lang w:val="es-ES"/>
        </w:rPr>
      </w:pPr>
      <w:r w:rsidRPr="0A94EDC1">
        <w:rPr>
          <w:rFonts w:ascii="Visby" w:hAnsi="Visby"/>
          <w:lang w:val="es-ES"/>
        </w:rPr>
        <w:t>Desde Gesvalt también estiman que la normalización del entorno financiero, tras la contracción del crédito vivida en 2023 y parte de 2024, permitirá una mejora progresiva en el acceso a la financiación. Esta evolución, especialmente beneficiosa para compradores de primera vivienda o reposición, podría traducirse en un mayor volumen de transacciones en la segunda mitad del año.</w:t>
      </w:r>
    </w:p>
    <w:p w14:paraId="598D9765" w14:textId="77777777" w:rsidR="00F13219" w:rsidRDefault="00F13219" w:rsidP="0039209D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</w:pPr>
    </w:p>
    <w:p w14:paraId="46970679" w14:textId="4A1D1FA1" w:rsidR="00F13219" w:rsidRDefault="00D80A30" w:rsidP="0039209D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</w:pPr>
      <w:r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>Retail</w:t>
      </w:r>
      <w:r w:rsidR="00A10B7F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>: híbrido</w:t>
      </w:r>
      <w:r w:rsidR="00E74BE7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>, digital</w:t>
      </w:r>
      <w:r w:rsidR="00A10B7F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 xml:space="preserve"> y </w:t>
      </w:r>
      <w:r w:rsidR="00707823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>sostenible</w:t>
      </w:r>
    </w:p>
    <w:p w14:paraId="39A56383" w14:textId="4564D2BB" w:rsidR="00E74BE7" w:rsidRDefault="00E74BE7" w:rsidP="0A94EDC1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  <w:lang w:val="es-ES"/>
        </w:rPr>
      </w:pPr>
      <w:r w:rsidRPr="0A94EDC1">
        <w:rPr>
          <w:rFonts w:ascii="Visby" w:hAnsi="Visby"/>
          <w:lang w:val="es-ES"/>
        </w:rPr>
        <w:lastRenderedPageBreak/>
        <w:t xml:space="preserve">A pesar del contexto de incertidumbre internacional y de presión arancelaria, las perspectivas para </w:t>
      </w:r>
      <w:r w:rsidR="009470FA" w:rsidRPr="0A94EDC1">
        <w:rPr>
          <w:rFonts w:ascii="Visby" w:hAnsi="Visby"/>
          <w:lang w:val="es-ES"/>
        </w:rPr>
        <w:t xml:space="preserve">el retail en </w:t>
      </w:r>
      <w:r w:rsidRPr="0A94EDC1">
        <w:rPr>
          <w:rFonts w:ascii="Visby" w:hAnsi="Visby"/>
          <w:lang w:val="es-ES"/>
        </w:rPr>
        <w:t xml:space="preserve">2025 siguen siendo positivas. El </w:t>
      </w:r>
      <w:r w:rsidR="009470FA" w:rsidRPr="0A94EDC1">
        <w:rPr>
          <w:rFonts w:ascii="Visby" w:hAnsi="Visby"/>
          <w:lang w:val="es-ES"/>
        </w:rPr>
        <w:t>r</w:t>
      </w:r>
      <w:r w:rsidRPr="0A94EDC1">
        <w:rPr>
          <w:rFonts w:ascii="Visby" w:hAnsi="Visby"/>
          <w:lang w:val="es-ES"/>
        </w:rPr>
        <w:t>etail será cada vez más híbrido, digita</w:t>
      </w:r>
      <w:r w:rsidR="00EE2FBD" w:rsidRPr="0A94EDC1">
        <w:rPr>
          <w:rFonts w:ascii="Visby" w:hAnsi="Visby"/>
          <w:lang w:val="es-ES"/>
        </w:rPr>
        <w:t>l</w:t>
      </w:r>
      <w:r w:rsidRPr="0A94EDC1">
        <w:rPr>
          <w:rFonts w:ascii="Visby" w:hAnsi="Visby"/>
          <w:lang w:val="es-ES"/>
        </w:rPr>
        <w:t xml:space="preserve"> y alineado con los valores de sostenibilidad exigidos por los consumidores. Las marcas que continúen adaptándose a estas tendencias estarán mejor posicionadas para afrontar los desafíos y aprovechar las oportunidades del futuro.</w:t>
      </w:r>
    </w:p>
    <w:p w14:paraId="0251754F" w14:textId="77777777" w:rsidR="00E74BE7" w:rsidRDefault="00E74BE7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</w:p>
    <w:p w14:paraId="4138BF08" w14:textId="77777777" w:rsidR="00793B6F" w:rsidRPr="00D006AE" w:rsidRDefault="004F1FCE" w:rsidP="0A94EDC1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  <w:lang w:val="es-ES"/>
        </w:rPr>
      </w:pPr>
      <w:r w:rsidRPr="0A94EDC1">
        <w:rPr>
          <w:rFonts w:ascii="Visby" w:hAnsi="Visby"/>
          <w:lang w:val="es-ES"/>
        </w:rPr>
        <w:t>De cara a 2025, se espera que las tendencias que dominaron 2024 continúen evolucionando y consolidándose. La omnicanalidad será aún más relevante, con los consumidores exigiendo una experiencia aún más fluida entre el mundo físico y digital. Las tiendas físicas seguirán transformándose en centros de experiencia y servicio</w:t>
      </w:r>
      <w:r w:rsidR="00401665" w:rsidRPr="0A94EDC1">
        <w:rPr>
          <w:rFonts w:ascii="Visby" w:hAnsi="Visby"/>
          <w:lang w:val="es-ES"/>
        </w:rPr>
        <w:t xml:space="preserve">. </w:t>
      </w:r>
      <w:r w:rsidRPr="0A94EDC1">
        <w:rPr>
          <w:rFonts w:ascii="Visby" w:hAnsi="Visby"/>
          <w:lang w:val="es-ES"/>
        </w:rPr>
        <w:t>La sostenibilidad y el recommerce seguirán siendo elementos clave, con las marcas adoptando prácticas de economía circular y enfocándose en el alquiler de productos, especialmente en categorías como moda, tecnología y bienes de lujo.</w:t>
      </w:r>
      <w:r w:rsidR="00793B6F" w:rsidRPr="0A94EDC1">
        <w:rPr>
          <w:rFonts w:ascii="Visby" w:hAnsi="Visby"/>
          <w:lang w:val="es-ES"/>
        </w:rPr>
        <w:t xml:space="preserve"> </w:t>
      </w:r>
    </w:p>
    <w:p w14:paraId="210FBEE3" w14:textId="77777777" w:rsidR="00793B6F" w:rsidRPr="00D006AE" w:rsidRDefault="00793B6F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</w:p>
    <w:p w14:paraId="660BDB15" w14:textId="528D0214" w:rsidR="004F1FCE" w:rsidRPr="00D006AE" w:rsidRDefault="00793B6F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  <w:r w:rsidRPr="00D006AE">
        <w:rPr>
          <w:rFonts w:ascii="Visby" w:hAnsi="Visby"/>
        </w:rPr>
        <w:t xml:space="preserve">Además, </w:t>
      </w:r>
      <w:r w:rsidR="00F20C1F">
        <w:rPr>
          <w:rFonts w:ascii="Visby" w:hAnsi="Visby"/>
        </w:rPr>
        <w:t>s</w:t>
      </w:r>
      <w:r w:rsidRPr="00D006AE">
        <w:rPr>
          <w:rFonts w:ascii="Visby" w:hAnsi="Visby"/>
        </w:rPr>
        <w:t>e espera una mayor integración de la IA para personalizar la experiencia de compra, predecir las necesidades de los consumidores y optimizar los procesos logísticos mediante robótica, mejorando la eficiencia y el servicio al cliente.</w:t>
      </w:r>
    </w:p>
    <w:p w14:paraId="66F87279" w14:textId="77777777" w:rsidR="00D80A30" w:rsidRPr="00D006AE" w:rsidRDefault="00D80A30" w:rsidP="0039209D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</w:pPr>
    </w:p>
    <w:p w14:paraId="66901F3D" w14:textId="2564A05A" w:rsidR="00D80A30" w:rsidRPr="00D006AE" w:rsidRDefault="000679F8" w:rsidP="0039209D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</w:pPr>
      <w:r w:rsidRPr="00D006AE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>R</w:t>
      </w:r>
      <w:r w:rsidR="0034614F" w:rsidRPr="00D006AE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>ecuperación del mercado de o</w:t>
      </w:r>
      <w:r w:rsidR="00D80A30" w:rsidRPr="00D006AE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>ficinas</w:t>
      </w:r>
    </w:p>
    <w:p w14:paraId="50C3C2E7" w14:textId="172C4946" w:rsidR="00E14F8F" w:rsidRPr="00D006AE" w:rsidRDefault="00C15877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  <w:r w:rsidRPr="00D006AE">
        <w:rPr>
          <w:rFonts w:ascii="Visby" w:hAnsi="Visby"/>
        </w:rPr>
        <w:t xml:space="preserve">En 2024, el mercado de oficinas en España mostró una notable recuperación, con una inversión que superó los 1.500 millones de euros, un incremento del 30% respecto al año anterior. </w:t>
      </w:r>
      <w:r w:rsidR="003C02B3" w:rsidRPr="00D006AE">
        <w:rPr>
          <w:rFonts w:ascii="Visby" w:hAnsi="Visby"/>
        </w:rPr>
        <w:t xml:space="preserve">Aunque la comparación con 2023 resulta favorable, los niveles actuales siguen por debajo de los máximos registrados. </w:t>
      </w:r>
      <w:r w:rsidR="00E14F8F" w:rsidRPr="00D006AE">
        <w:rPr>
          <w:rFonts w:ascii="Visby" w:hAnsi="Visby"/>
        </w:rPr>
        <w:t>La recuperación se atribuye a la mejora económica, la vuelta a la oficina, la escasez de oferta en ubicaciones prime y el ajuste de los tipos de interés.</w:t>
      </w:r>
    </w:p>
    <w:p w14:paraId="1D0184AB" w14:textId="77777777" w:rsidR="00B06AA6" w:rsidRPr="00D006AE" w:rsidRDefault="00B06AA6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</w:p>
    <w:p w14:paraId="5C91A89A" w14:textId="77777777" w:rsidR="0054614D" w:rsidRDefault="00987A34" w:rsidP="0039209D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/>
        </w:rPr>
      </w:pPr>
      <w:r w:rsidRPr="00D006AE">
        <w:rPr>
          <w:rFonts w:ascii="Visby" w:hAnsi="Visby"/>
        </w:rPr>
        <w:t xml:space="preserve">En este sentido, </w:t>
      </w:r>
      <w:r w:rsidR="00C15877" w:rsidRPr="00D006AE">
        <w:rPr>
          <w:rFonts w:ascii="Visby" w:hAnsi="Visby"/>
        </w:rPr>
        <w:t xml:space="preserve">Madrid y Barcelona </w:t>
      </w:r>
      <w:r w:rsidR="00616C08" w:rsidRPr="00D006AE">
        <w:rPr>
          <w:rFonts w:ascii="Visby" w:hAnsi="Visby"/>
        </w:rPr>
        <w:t>concentran algo más de las tres cuartas partes de la inversión total en oficinas en España, si bien otras ciudades comienzan a mostrar actividad incipiente, aunque en niveles significativamente inferiores.</w:t>
      </w:r>
      <w:r w:rsidR="00FE552A" w:rsidRPr="00D006AE">
        <w:rPr>
          <w:rFonts w:ascii="Visby" w:hAnsi="Visby"/>
        </w:rPr>
        <w:t xml:space="preserve"> En detalle, </w:t>
      </w:r>
      <w:r w:rsidR="00C15877" w:rsidRPr="00D006AE">
        <w:rPr>
          <w:rFonts w:ascii="Visby" w:hAnsi="Visby"/>
        </w:rPr>
        <w:t>Madrid experimentó un crecimiento del 30%</w:t>
      </w:r>
      <w:r w:rsidR="00616C08" w:rsidRPr="00D006AE">
        <w:rPr>
          <w:rFonts w:ascii="Visby" w:hAnsi="Visby"/>
        </w:rPr>
        <w:t>, hasta captar más de 500.000m²</w:t>
      </w:r>
      <w:r w:rsidR="00FE552A" w:rsidRPr="00D006AE">
        <w:rPr>
          <w:rFonts w:ascii="Visby" w:hAnsi="Visby"/>
        </w:rPr>
        <w:t>, mientras que Barcelona se ha situado entre los 280.000 y los 300.000m² en el cierre del año 2024, después de un incremento en torno al 20% frente al dato del ejercicio anterior.</w:t>
      </w:r>
    </w:p>
    <w:p w14:paraId="21DFEF30" w14:textId="1610CB26" w:rsidR="00D80A30" w:rsidRPr="00D006AE" w:rsidRDefault="00C15877" w:rsidP="0039209D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</w:pPr>
      <w:r w:rsidRPr="0A94EDC1">
        <w:rPr>
          <w:rFonts w:ascii="Visby" w:hAnsi="Visby"/>
          <w:lang w:val="es-ES"/>
        </w:rPr>
        <w:t xml:space="preserve">Los precios de alquiler se mantuvieron estables, </w:t>
      </w:r>
      <w:r w:rsidR="00E022E3" w:rsidRPr="0A94EDC1">
        <w:rPr>
          <w:rFonts w:ascii="Visby" w:hAnsi="Visby"/>
          <w:lang w:val="es-ES"/>
        </w:rPr>
        <w:t>en torno a los 25 €/m²/mes</w:t>
      </w:r>
      <w:r w:rsidR="001820C6">
        <w:rPr>
          <w:rFonts w:ascii="Visby" w:hAnsi="Visby"/>
          <w:lang w:val="es-ES"/>
        </w:rPr>
        <w:t xml:space="preserve"> en Madrid y en torno a los 20 €/m²/mes en Barcelona</w:t>
      </w:r>
      <w:r w:rsidR="00E022E3" w:rsidRPr="0A94EDC1">
        <w:rPr>
          <w:rFonts w:ascii="Visby" w:hAnsi="Visby"/>
          <w:lang w:val="es-ES"/>
        </w:rPr>
        <w:t xml:space="preserve">. Sin embargo, </w:t>
      </w:r>
      <w:r w:rsidRPr="0A94EDC1">
        <w:rPr>
          <w:rFonts w:ascii="Visby" w:hAnsi="Visby"/>
          <w:lang w:val="es-ES"/>
        </w:rPr>
        <w:t xml:space="preserve">las zonas </w:t>
      </w:r>
      <w:r w:rsidR="002E2EA5" w:rsidRPr="0A94EDC1">
        <w:rPr>
          <w:rFonts w:ascii="Visby" w:hAnsi="Visby"/>
          <w:lang w:val="es-ES"/>
        </w:rPr>
        <w:t>de primer nivel</w:t>
      </w:r>
      <w:r w:rsidRPr="0A94EDC1">
        <w:rPr>
          <w:rFonts w:ascii="Visby" w:hAnsi="Visby"/>
          <w:lang w:val="es-ES"/>
        </w:rPr>
        <w:t xml:space="preserve"> </w:t>
      </w:r>
      <w:r w:rsidR="009B2DC4" w:rsidRPr="0A94EDC1">
        <w:rPr>
          <w:rFonts w:ascii="Visby" w:hAnsi="Visby"/>
          <w:lang w:val="es-ES"/>
        </w:rPr>
        <w:t>como</w:t>
      </w:r>
      <w:r w:rsidR="001820C6">
        <w:rPr>
          <w:rFonts w:ascii="Visby" w:hAnsi="Visby"/>
          <w:lang w:val="es-ES"/>
        </w:rPr>
        <w:t xml:space="preserve"> el CBD en Madrid, el</w:t>
      </w:r>
      <w:r w:rsidR="009B2DC4" w:rsidRPr="0A94EDC1">
        <w:rPr>
          <w:rFonts w:ascii="Visby" w:hAnsi="Visby"/>
          <w:lang w:val="es-ES"/>
        </w:rPr>
        <w:t xml:space="preserve"> Paseo de Gracia y</w:t>
      </w:r>
      <w:r w:rsidR="009A5CAC">
        <w:rPr>
          <w:rFonts w:ascii="Visby" w:hAnsi="Visby"/>
          <w:lang w:val="es-ES"/>
        </w:rPr>
        <w:t xml:space="preserve"> la</w:t>
      </w:r>
      <w:r w:rsidR="009B2DC4" w:rsidRPr="0A94EDC1">
        <w:rPr>
          <w:rFonts w:ascii="Visby" w:hAnsi="Visby"/>
          <w:lang w:val="es-ES"/>
        </w:rPr>
        <w:t xml:space="preserve"> Avenida Diagonal</w:t>
      </w:r>
      <w:r w:rsidR="00FD19CF" w:rsidRPr="0A94EDC1">
        <w:rPr>
          <w:rFonts w:ascii="Visby" w:hAnsi="Visby"/>
          <w:lang w:val="es-ES"/>
        </w:rPr>
        <w:t xml:space="preserve"> de Barcelona </w:t>
      </w:r>
      <w:r w:rsidR="00E034BE" w:rsidRPr="0A94EDC1">
        <w:rPr>
          <w:rFonts w:ascii="Visby" w:hAnsi="Visby"/>
          <w:lang w:val="es-ES"/>
        </w:rPr>
        <w:t xml:space="preserve">muestran una evolución al alza. </w:t>
      </w:r>
      <w:r w:rsidRPr="0A94EDC1">
        <w:rPr>
          <w:rFonts w:ascii="Visby" w:hAnsi="Visby"/>
          <w:lang w:val="es-ES"/>
        </w:rPr>
        <w:t>La</w:t>
      </w:r>
      <w:r w:rsidR="002E2EA5" w:rsidRPr="0A94EDC1">
        <w:rPr>
          <w:rFonts w:ascii="Visby" w:hAnsi="Visby"/>
          <w:lang w:val="es-ES"/>
        </w:rPr>
        <w:t xml:space="preserve">s tasas de </w:t>
      </w:r>
      <w:r w:rsidRPr="0A94EDC1">
        <w:rPr>
          <w:rFonts w:ascii="Visby" w:hAnsi="Visby"/>
          <w:lang w:val="es-ES"/>
        </w:rPr>
        <w:t>rentabilidad prime se situaron alrededor del 5%</w:t>
      </w:r>
      <w:r w:rsidR="00E034BE" w:rsidRPr="0A94EDC1">
        <w:rPr>
          <w:rFonts w:ascii="Visby" w:hAnsi="Visby"/>
          <w:lang w:val="es-ES"/>
        </w:rPr>
        <w:t xml:space="preserve"> en ambas ciudades</w:t>
      </w:r>
      <w:r w:rsidRPr="0A94EDC1">
        <w:rPr>
          <w:rFonts w:ascii="Visby" w:hAnsi="Visby"/>
          <w:lang w:val="es-ES"/>
        </w:rPr>
        <w:t xml:space="preserve">. </w:t>
      </w:r>
    </w:p>
    <w:p w14:paraId="235C141D" w14:textId="0A463AE0" w:rsidR="00D80A30" w:rsidRPr="00D006AE" w:rsidRDefault="00C46EB1" w:rsidP="0039209D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</w:pPr>
      <w:r w:rsidRPr="00D006AE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lastRenderedPageBreak/>
        <w:t>Un m</w:t>
      </w:r>
      <w:r w:rsidR="00D80A30" w:rsidRPr="00D006AE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>ercado logístico</w:t>
      </w:r>
      <w:r w:rsidRPr="00D006AE"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  <w:t xml:space="preserve"> dinámico y al alza</w:t>
      </w:r>
    </w:p>
    <w:p w14:paraId="28282F42" w14:textId="3DD1F4A6" w:rsidR="00A269AB" w:rsidRPr="00D006AE" w:rsidRDefault="00D4455C" w:rsidP="0A94EDC1">
      <w:pPr>
        <w:spacing w:line="276" w:lineRule="auto"/>
        <w:jc w:val="both"/>
        <w:rPr>
          <w:rFonts w:ascii="Visby" w:hAnsi="Visby"/>
          <w:lang w:val="es-ES"/>
        </w:rPr>
      </w:pPr>
      <w:r w:rsidRPr="0A94EDC1">
        <w:rPr>
          <w:rFonts w:ascii="Visby" w:hAnsi="Visby"/>
          <w:lang w:val="es-ES"/>
        </w:rPr>
        <w:t xml:space="preserve">El sector logístico recuperó su dinamismo en 2024 tras un 2023 </w:t>
      </w:r>
      <w:r w:rsidR="00C861B0" w:rsidRPr="0A94EDC1">
        <w:rPr>
          <w:rFonts w:ascii="Visby" w:hAnsi="Visby"/>
          <w:lang w:val="es-ES"/>
        </w:rPr>
        <w:t xml:space="preserve">altamente impactado por el contexto inflacionista. Esta recuperación se observa en el volumen de inversión que en 2024 experimentó </w:t>
      </w:r>
      <w:r w:rsidRPr="0A94EDC1">
        <w:rPr>
          <w:rFonts w:ascii="Visby" w:hAnsi="Visby"/>
          <w:lang w:val="es-ES"/>
        </w:rPr>
        <w:t>un crecimiento del 20%</w:t>
      </w:r>
      <w:r w:rsidR="00A269AB" w:rsidRPr="0A94EDC1">
        <w:rPr>
          <w:rFonts w:ascii="Visby" w:hAnsi="Visby"/>
          <w:lang w:val="es-ES"/>
        </w:rPr>
        <w:t>, acercándose a los 1.500 millones de euros</w:t>
      </w:r>
      <w:r w:rsidR="002179C7" w:rsidRPr="0A94EDC1">
        <w:rPr>
          <w:rFonts w:ascii="Visby" w:hAnsi="Visby"/>
          <w:lang w:val="es-ES"/>
        </w:rPr>
        <w:t>, e impulsado por el auge del e-commerce, la incorporación de tecnologías avanzadas</w:t>
      </w:r>
      <w:r w:rsidR="00840E14" w:rsidRPr="0A94EDC1">
        <w:rPr>
          <w:rFonts w:ascii="Visby" w:hAnsi="Visby"/>
          <w:lang w:val="es-ES"/>
        </w:rPr>
        <w:t>,</w:t>
      </w:r>
      <w:r w:rsidR="002179C7" w:rsidRPr="0A94EDC1">
        <w:rPr>
          <w:rFonts w:ascii="Visby" w:hAnsi="Visby"/>
          <w:lang w:val="es-ES"/>
        </w:rPr>
        <w:t xml:space="preserve"> la relajación de tipos de interés y la consolidación de España como hub estratégico en el sur de Europa</w:t>
      </w:r>
      <w:r w:rsidR="00C46EB1" w:rsidRPr="0A94EDC1">
        <w:rPr>
          <w:rFonts w:ascii="Visby" w:hAnsi="Visby"/>
          <w:lang w:val="es-ES"/>
        </w:rPr>
        <w:t>.</w:t>
      </w:r>
    </w:p>
    <w:p w14:paraId="3CDA6FAF" w14:textId="77777777" w:rsidR="00DF7A7F" w:rsidRPr="00D006AE" w:rsidRDefault="00DF7A7F" w:rsidP="0039209D">
      <w:pPr>
        <w:spacing w:line="276" w:lineRule="auto"/>
        <w:jc w:val="both"/>
        <w:rPr>
          <w:rFonts w:ascii="Visby" w:hAnsi="Visby"/>
        </w:rPr>
      </w:pPr>
    </w:p>
    <w:p w14:paraId="21561ECD" w14:textId="79DAFC40" w:rsidR="00E87A0F" w:rsidRPr="00D006AE" w:rsidRDefault="00A269AB" w:rsidP="0039209D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</w:rPr>
      </w:pPr>
      <w:r w:rsidRPr="00D006AE">
        <w:rPr>
          <w:rFonts w:ascii="Visby" w:hAnsi="Visby"/>
        </w:rPr>
        <w:t>Tambié</w:t>
      </w:r>
      <w:r w:rsidR="00DF7A7F" w:rsidRPr="00D006AE">
        <w:rPr>
          <w:rFonts w:ascii="Visby" w:hAnsi="Visby"/>
        </w:rPr>
        <w:t>n se detecta la mejora del sector logístico en la superficie de</w:t>
      </w:r>
      <w:r w:rsidR="00D4455C" w:rsidRPr="00D006AE">
        <w:rPr>
          <w:rFonts w:ascii="Visby" w:hAnsi="Visby"/>
        </w:rPr>
        <w:t xml:space="preserve"> contratación de espacios, </w:t>
      </w:r>
      <w:r w:rsidR="00067C3C" w:rsidRPr="00D006AE">
        <w:rPr>
          <w:rFonts w:ascii="Visby" w:hAnsi="Visby"/>
        </w:rPr>
        <w:t xml:space="preserve">que en 2024 registró un notable ascenso de más del 20% frente al año inmediatamente anterior. </w:t>
      </w:r>
      <w:r w:rsidR="00793E21" w:rsidRPr="00D006AE">
        <w:rPr>
          <w:rFonts w:ascii="Visby" w:hAnsi="Visby"/>
        </w:rPr>
        <w:t xml:space="preserve">Se estima que esta cifra superó los 2,3 millones de metros cuadrados en todo el territorio nacional, siendo </w:t>
      </w:r>
      <w:r w:rsidR="0051648D" w:rsidRPr="00D006AE">
        <w:rPr>
          <w:rFonts w:ascii="Visby" w:hAnsi="Visby"/>
        </w:rPr>
        <w:t xml:space="preserve">la comunidad de Madrid y Cataluña las regiones donde se distribuye mayormente. </w:t>
      </w:r>
      <w:r w:rsidR="00E87A0F" w:rsidRPr="00D006AE">
        <w:rPr>
          <w:rFonts w:ascii="Visby" w:hAnsi="Visby"/>
        </w:rPr>
        <w:t>En los alrededores de la capital, la absorción super</w:t>
      </w:r>
      <w:r w:rsidR="004C6B85">
        <w:rPr>
          <w:rFonts w:ascii="Visby" w:hAnsi="Visby"/>
        </w:rPr>
        <w:t>ó</w:t>
      </w:r>
      <w:r w:rsidR="00E87A0F" w:rsidRPr="00D006AE">
        <w:rPr>
          <w:rFonts w:ascii="Visby" w:hAnsi="Visby"/>
        </w:rPr>
        <w:t xml:space="preserve"> el millón de m² contratados, mientras que, en Cataluña, el incremento frente a 2023 fue incluso mayor que en Madrid, donde se estima que la contratación de espacios logísticos se situó entre los 600.000 y los 700.000m².</w:t>
      </w:r>
    </w:p>
    <w:p w14:paraId="7320C116" w14:textId="7FE85EAF" w:rsidR="00793E21" w:rsidRPr="00D006AE" w:rsidRDefault="00793E21" w:rsidP="0039209D">
      <w:pPr>
        <w:spacing w:line="276" w:lineRule="auto"/>
        <w:jc w:val="both"/>
        <w:rPr>
          <w:rFonts w:ascii="Visby" w:hAnsi="Visby"/>
        </w:rPr>
      </w:pPr>
    </w:p>
    <w:p w14:paraId="55C8B43D" w14:textId="2254965A" w:rsidR="009A3CD9" w:rsidRPr="00D006AE" w:rsidRDefault="009A3CD9" w:rsidP="0A94EDC1">
      <w:pPr>
        <w:autoSpaceDE w:val="0"/>
        <w:autoSpaceDN w:val="0"/>
        <w:adjustRightInd w:val="0"/>
        <w:spacing w:line="276" w:lineRule="auto"/>
        <w:jc w:val="both"/>
        <w:rPr>
          <w:rFonts w:ascii="Visby" w:hAnsi="Visby"/>
          <w:lang w:val="es-ES"/>
        </w:rPr>
      </w:pPr>
      <w:r w:rsidRPr="0A94EDC1">
        <w:rPr>
          <w:rFonts w:ascii="Visby" w:hAnsi="Visby"/>
          <w:lang w:val="es-ES"/>
        </w:rPr>
        <w:t>El dinamismo registrado en la inversión y en la contratación de espacios logísticos también se ha trasladado a la evolución de las rentas prime del sector, que muestran una tendencia al alza en los principales mercados. En Madrid y su área de influencia, así como en Cataluña, los precios han experimentado incrementos estimados entre el 5% y el 6%. Por su parte, Cataluña continúa posicionándose como el mercado más caro, con rentas próximas a los 9 €/m²/mes, frente a los 7 €/m²/mes</w:t>
      </w:r>
      <w:r w:rsidR="2A28DD69" w:rsidRPr="0A94EDC1">
        <w:rPr>
          <w:rFonts w:ascii="Visby" w:hAnsi="Visby"/>
          <w:lang w:val="es-ES"/>
        </w:rPr>
        <w:t>,</w:t>
      </w:r>
      <w:r w:rsidRPr="0A94EDC1">
        <w:rPr>
          <w:rFonts w:ascii="Visby" w:hAnsi="Visby"/>
          <w:lang w:val="es-ES"/>
        </w:rPr>
        <w:t xml:space="preserve"> registrados en la zona centro.</w:t>
      </w:r>
    </w:p>
    <w:p w14:paraId="53E1BB96" w14:textId="357FDE62" w:rsidR="00F13219" w:rsidRDefault="00F13219" w:rsidP="004B7F93">
      <w:pPr>
        <w:widowControl w:val="0"/>
        <w:tabs>
          <w:tab w:val="left" w:pos="1245"/>
        </w:tabs>
        <w:autoSpaceDE w:val="0"/>
        <w:autoSpaceDN w:val="0"/>
        <w:adjustRightInd w:val="0"/>
        <w:spacing w:after="240" w:line="276" w:lineRule="auto"/>
        <w:jc w:val="both"/>
        <w:rPr>
          <w:rFonts w:ascii="Visby" w:hAnsi="Visby" w:cs="Gotham-Book"/>
          <w:b/>
          <w:bCs/>
          <w:color w:val="3B3838" w:themeColor="background2" w:themeShade="40"/>
          <w:kern w:val="2"/>
          <w:lang w:val="es-ES"/>
          <w14:ligatures w14:val="standardContextual"/>
        </w:rPr>
      </w:pPr>
    </w:p>
    <w:p w14:paraId="7DA46826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  <w:lang w:val="es-ES"/>
        </w:rPr>
      </w:pPr>
      <w:r w:rsidRPr="1B629C4A">
        <w:rPr>
          <w:rFonts w:ascii="Visby" w:hAnsi="Visby" w:cs="Baghdad"/>
          <w:b/>
          <w:bCs/>
          <w:color w:val="2177BE"/>
          <w:sz w:val="20"/>
          <w:szCs w:val="20"/>
          <w:lang w:val="es-ES"/>
        </w:rPr>
        <w:t>Acerca de Gesvalt</w:t>
      </w:r>
    </w:p>
    <w:p w14:paraId="273C7523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  <w:r w:rsidRPr="1B629C4A">
        <w:rPr>
          <w:rFonts w:ascii="Visby" w:hAnsi="Visby" w:cs="Baghdad"/>
          <w:b/>
          <w:bCs/>
          <w:color w:val="000000" w:themeColor="text1"/>
          <w:sz w:val="20"/>
          <w:szCs w:val="20"/>
          <w:lang w:val="es-ES"/>
        </w:rPr>
        <w:t xml:space="preserve">Gesvalt </w:t>
      </w: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556698F4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Cuenta con gran implantación de oficinas en España, Portugal y Colombia. Además, la firma forma parte del grupo internacional Valuation</w:t>
      </w:r>
      <w:r w:rsidRPr="1B629C4A">
        <w:rPr>
          <w:rFonts w:ascii="Visby" w:hAnsi="Visby" w:cs="Cambria"/>
          <w:color w:val="000000" w:themeColor="text1"/>
          <w:sz w:val="20"/>
          <w:szCs w:val="20"/>
          <w:lang w:val="es-ES"/>
        </w:rPr>
        <w:t xml:space="preserve"> </w:t>
      </w: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Research</w:t>
      </w:r>
      <w:r w:rsidRPr="1B629C4A">
        <w:rPr>
          <w:rFonts w:ascii="Visby" w:hAnsi="Visby" w:cs="Cambria"/>
          <w:color w:val="000000" w:themeColor="text1"/>
          <w:sz w:val="20"/>
          <w:szCs w:val="20"/>
          <w:lang w:val="es-ES"/>
        </w:rPr>
        <w:t xml:space="preserve"> </w:t>
      </w: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Group (VRG) que le permite operar en más de 60 países del mundo, y de PRAXI Valuations, la red especializada en la valoración de activos inmobiliarios, industriales y empresariales, con una sólida cobertura en toda Europa.</w:t>
      </w:r>
    </w:p>
    <w:p w14:paraId="5C06AF4A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077FA43F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46CCA9C0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3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349912AD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lastRenderedPageBreak/>
        <w:t>Paseo de la Castellana, 164, 28046 – Madrid</w:t>
      </w:r>
    </w:p>
    <w:p w14:paraId="6F6E4E36" w14:textId="77777777" w:rsidR="00970674" w:rsidRPr="003C6814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75BB65E0" w14:textId="77777777" w:rsidR="00970674" w:rsidRPr="005532A6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314030BF" w14:textId="77777777" w:rsidR="00970674" w:rsidRPr="005532A6" w:rsidRDefault="00970674" w:rsidP="00970674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4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5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069AD84C" w14:textId="77777777" w:rsidR="00970674" w:rsidRPr="00970674" w:rsidRDefault="00970674" w:rsidP="00970674">
      <w:pPr>
        <w:pStyle w:val="NormalWeb"/>
        <w:spacing w:after="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6" w:tgtFrame="_blank" w:history="1">
        <w:r w:rsidRPr="00970674">
          <w:rPr>
            <w:rFonts w:ascii="Visby" w:hAnsi="Visby" w:cs="Baghdad"/>
            <w:color w:val="000000" w:themeColor="text1"/>
            <w:sz w:val="20"/>
            <w:szCs w:val="20"/>
          </w:rPr>
          <w:t>692 59 32 14</w:t>
        </w:r>
      </w:hyperlink>
      <w:r w:rsidRPr="00970674">
        <w:rPr>
          <w:rFonts w:ascii="Visby" w:hAnsi="Visby" w:cs="Baghdad"/>
          <w:color w:val="000000" w:themeColor="text1"/>
          <w:sz w:val="20"/>
          <w:szCs w:val="20"/>
        </w:rPr>
        <w:tab/>
      </w:r>
      <w:r w:rsidRPr="00970674">
        <w:rPr>
          <w:rFonts w:ascii="Visby" w:hAnsi="Visby" w:cs="Baghdad"/>
          <w:color w:val="000000" w:themeColor="text1"/>
          <w:sz w:val="20"/>
          <w:szCs w:val="20"/>
        </w:rPr>
        <w:tab/>
        <w:t>691 435 343</w:t>
      </w:r>
    </w:p>
    <w:p w14:paraId="7D6884F7" w14:textId="77777777" w:rsidR="00970674" w:rsidRPr="00970674" w:rsidRDefault="00970674" w:rsidP="00970674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</w:p>
    <w:p w14:paraId="2DC20220" w14:textId="77777777" w:rsidR="00970674" w:rsidRPr="00970674" w:rsidRDefault="00970674" w:rsidP="00970674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12026EAA" wp14:editId="025C3838">
            <wp:extent cx="70008" cy="140017"/>
            <wp:effectExtent l="0" t="0" r="6350" b="0"/>
            <wp:docPr id="3" name="image2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0674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26E56242" wp14:editId="48F7545F">
            <wp:extent cx="128339" cy="121348"/>
            <wp:effectExtent l="0" t="0" r="0" b="5715"/>
            <wp:docPr id="5" name="image3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0674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36C9B8C" wp14:editId="08983E4D">
                <wp:extent cx="154940" cy="155575"/>
                <wp:effectExtent l="0" t="0" r="0" b="0"/>
                <wp:docPr id="2" name="Group 2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2C85808D">
              <v:group id="Group 2" style="width:12.2pt;height:12.25pt;mso-position-horizontal-relative:char;mso-position-vertical-relative:line" href="https://www.linkedin.com/company/gesvalt/?originalSubdomain=es" coordsize="244,245" o:spid="_x0000_s1026" o:button="t" w14:anchorId="1E8FC0F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" style="position:absolute;left:89;top:80;width:155;height:16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o:title="" r:id="rId27"/>
                  <v:path arrowok="t"/>
                  <o:lock v:ext="edit" aspectratio="f"/>
                </v:shape>
                <v:shape id="AutoShape 3" style="position:absolute;left:-1;width:59;height:243;visibility:visible;mso-wrap-style:square;v-text-anchor:top" coordsize="59,243" o:spid="_x0000_s1028" fillcolor="#2077bd" stroked="f" path="m54,81l4,81r,161l54,242,54,81xm58,29l56,18,50,9,40,2,29,,18,2,9,9,2,18,,29,2,40,9,50r9,6l29,58,40,56,50,50,56,40,58,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970674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539ACDCA" wp14:editId="74D59299">
            <wp:extent cx="163217" cy="114300"/>
            <wp:effectExtent l="0" t="0" r="1905" b="0"/>
            <wp:docPr id="4" name="image5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8"/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84BFD" w14:textId="77777777" w:rsidR="00970674" w:rsidRPr="00177EBC" w:rsidRDefault="00970674" w:rsidP="00970674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32E7CB87" w14:textId="77777777" w:rsidR="00970674" w:rsidRDefault="00970674" w:rsidP="00970674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bookmarkStart w:id="0" w:name="_Hlk510432707"/>
    </w:p>
    <w:bookmarkEnd w:id="0"/>
    <w:p w14:paraId="50A57868" w14:textId="295722A2" w:rsidR="00FA0030" w:rsidRDefault="00FA0030" w:rsidP="00C0661B">
      <w:pPr>
        <w:spacing w:line="276" w:lineRule="auto"/>
        <w:jc w:val="both"/>
        <w:rPr>
          <w:rFonts w:ascii="Visby 10" w:hAnsi="Visby 10" w:cs="Baghdad"/>
          <w:bCs/>
          <w:color w:val="000000" w:themeColor="text1"/>
          <w:sz w:val="20"/>
          <w:szCs w:val="20"/>
        </w:rPr>
      </w:pPr>
    </w:p>
    <w:p w14:paraId="19E26E54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4439A4D1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033E3BC5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3DA5DDEF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71DDE8A6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B1BAF98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5E316E9A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52C1784D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A66FEA7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31998BF4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53F345BE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1C17F266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5A3A728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760342B9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5258F84F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7B8B2F0B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F0B6B03" w14:textId="77777777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0C0BBE4" w14:textId="7262608F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B218C8" wp14:editId="590A5691">
                <wp:simplePos x="0" y="0"/>
                <wp:positionH relativeFrom="page">
                  <wp:posOffset>6709</wp:posOffset>
                </wp:positionH>
                <wp:positionV relativeFrom="page">
                  <wp:posOffset>7384415</wp:posOffset>
                </wp:positionV>
                <wp:extent cx="7330440" cy="26797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4CD37A0">
              <v:shape id="AutoShape 5" style="position:absolute;margin-left:.55pt;margin-top:581.45pt;width:577.2pt;height:21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spid="_x0000_s1026" fillcolor="#2077bd" stroked="f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" w14:anchorId="093B346E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ED83A67" w14:textId="7A6FCDB6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66523597" w14:textId="685E94B2" w:rsidR="00DF21CA" w:rsidRPr="00DF21CA" w:rsidRDefault="00DF21CA" w:rsidP="00DF21CA">
      <w:pPr>
        <w:rPr>
          <w:rFonts w:ascii="Visby 10" w:hAnsi="Visby 10" w:cs="Baghdad"/>
          <w:sz w:val="20"/>
          <w:szCs w:val="20"/>
        </w:rPr>
      </w:pPr>
    </w:p>
    <w:p w14:paraId="4E2C8954" w14:textId="77777777" w:rsidR="00DF21CA" w:rsidRDefault="00DF21CA" w:rsidP="00DF21CA">
      <w:pPr>
        <w:rPr>
          <w:rFonts w:ascii="Visby 10" w:hAnsi="Visby 10" w:cs="Baghdad"/>
          <w:bCs/>
          <w:color w:val="000000" w:themeColor="text1"/>
          <w:sz w:val="20"/>
          <w:szCs w:val="20"/>
        </w:rPr>
      </w:pPr>
    </w:p>
    <w:p w14:paraId="31208C3C" w14:textId="7C08A301" w:rsidR="00DF21CA" w:rsidRPr="00DF21CA" w:rsidRDefault="00DF21CA" w:rsidP="00DF21CA">
      <w:pPr>
        <w:tabs>
          <w:tab w:val="left" w:pos="2041"/>
        </w:tabs>
        <w:rPr>
          <w:rFonts w:ascii="Visby 10" w:hAnsi="Visby 10" w:cs="Baghdad"/>
          <w:sz w:val="20"/>
          <w:szCs w:val="20"/>
        </w:rPr>
      </w:pPr>
      <w:r>
        <w:rPr>
          <w:rFonts w:ascii="Visby 10" w:hAnsi="Visby 10" w:cs="Baghdad"/>
          <w:sz w:val="20"/>
          <w:szCs w:val="20"/>
        </w:rPr>
        <w:tab/>
      </w:r>
    </w:p>
    <w:sectPr w:rsidR="00DF21CA" w:rsidRPr="00DF21CA" w:rsidSect="00923DCE">
      <w:headerReference w:type="default" r:id="rId30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24B53" w14:textId="77777777" w:rsidR="00EA7C3C" w:rsidRDefault="00EA7C3C" w:rsidP="00AD6E95">
      <w:r>
        <w:separator/>
      </w:r>
    </w:p>
  </w:endnote>
  <w:endnote w:type="continuationSeparator" w:id="0">
    <w:p w14:paraId="210E43BD" w14:textId="77777777" w:rsidR="00EA7C3C" w:rsidRDefault="00EA7C3C" w:rsidP="00AD6E95">
      <w:r>
        <w:continuationSeparator/>
      </w:r>
    </w:p>
  </w:endnote>
  <w:endnote w:type="continuationNotice" w:id="1">
    <w:p w14:paraId="0D4F624C" w14:textId="77777777" w:rsidR="00EA7C3C" w:rsidRDefault="00EA7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isby CF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Visby 10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Visby">
    <w:altName w:val="Cambria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1A2F" w14:textId="77777777" w:rsidR="00EA7C3C" w:rsidRDefault="00EA7C3C" w:rsidP="00AD6E95">
      <w:r>
        <w:separator/>
      </w:r>
    </w:p>
  </w:footnote>
  <w:footnote w:type="continuationSeparator" w:id="0">
    <w:p w14:paraId="04CE6F9D" w14:textId="77777777" w:rsidR="00EA7C3C" w:rsidRDefault="00EA7C3C" w:rsidP="00AD6E95">
      <w:r>
        <w:continuationSeparator/>
      </w:r>
    </w:p>
  </w:footnote>
  <w:footnote w:type="continuationNotice" w:id="1">
    <w:p w14:paraId="58F0351C" w14:textId="77777777" w:rsidR="00EA7C3C" w:rsidRDefault="00EA7C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8045" w14:textId="39DFDF41" w:rsidR="004909DE" w:rsidRDefault="008E65DB" w:rsidP="00AB794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27A773" wp14:editId="2C356386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1BF8FBC8" w:rsidR="00874910" w:rsidRDefault="00874910" w:rsidP="00AB7942">
    <w:pPr>
      <w:pStyle w:val="Encabezado"/>
    </w:pPr>
  </w:p>
  <w:p w14:paraId="5FD620E8" w14:textId="402E7B60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56A25CBC"/>
    <w:multiLevelType w:val="hybridMultilevel"/>
    <w:tmpl w:val="C94E48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277">
    <w:abstractNumId w:val="0"/>
  </w:num>
  <w:num w:numId="2" w16cid:durableId="1062870775">
    <w:abstractNumId w:val="4"/>
  </w:num>
  <w:num w:numId="3" w16cid:durableId="214318366">
    <w:abstractNumId w:val="1"/>
  </w:num>
  <w:num w:numId="4" w16cid:durableId="198663525">
    <w:abstractNumId w:val="2"/>
  </w:num>
  <w:num w:numId="5" w16cid:durableId="586113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0B2D"/>
    <w:rsid w:val="00001FEB"/>
    <w:rsid w:val="00003B53"/>
    <w:rsid w:val="00005864"/>
    <w:rsid w:val="00006FD6"/>
    <w:rsid w:val="0000754A"/>
    <w:rsid w:val="000112DE"/>
    <w:rsid w:val="00012DFB"/>
    <w:rsid w:val="0001614E"/>
    <w:rsid w:val="000167CC"/>
    <w:rsid w:val="00016C97"/>
    <w:rsid w:val="000173F4"/>
    <w:rsid w:val="00017778"/>
    <w:rsid w:val="000201DB"/>
    <w:rsid w:val="00020374"/>
    <w:rsid w:val="000209E5"/>
    <w:rsid w:val="00020CFC"/>
    <w:rsid w:val="00021F85"/>
    <w:rsid w:val="000238F7"/>
    <w:rsid w:val="000252D8"/>
    <w:rsid w:val="00025388"/>
    <w:rsid w:val="00026219"/>
    <w:rsid w:val="00026CFD"/>
    <w:rsid w:val="0002742C"/>
    <w:rsid w:val="00027AE8"/>
    <w:rsid w:val="00030C2A"/>
    <w:rsid w:val="00030FFD"/>
    <w:rsid w:val="00031983"/>
    <w:rsid w:val="00031AAE"/>
    <w:rsid w:val="00032900"/>
    <w:rsid w:val="00033588"/>
    <w:rsid w:val="00034096"/>
    <w:rsid w:val="0003461D"/>
    <w:rsid w:val="000356F9"/>
    <w:rsid w:val="0003595D"/>
    <w:rsid w:val="000377E2"/>
    <w:rsid w:val="000413AB"/>
    <w:rsid w:val="000413C4"/>
    <w:rsid w:val="000424E0"/>
    <w:rsid w:val="000437F8"/>
    <w:rsid w:val="00043A17"/>
    <w:rsid w:val="00044F92"/>
    <w:rsid w:val="0004632E"/>
    <w:rsid w:val="00052522"/>
    <w:rsid w:val="00052CBB"/>
    <w:rsid w:val="00054268"/>
    <w:rsid w:val="000547A1"/>
    <w:rsid w:val="00054F27"/>
    <w:rsid w:val="00055F34"/>
    <w:rsid w:val="00056E54"/>
    <w:rsid w:val="00057190"/>
    <w:rsid w:val="00062201"/>
    <w:rsid w:val="0006354D"/>
    <w:rsid w:val="00063E68"/>
    <w:rsid w:val="00063F8A"/>
    <w:rsid w:val="00064B59"/>
    <w:rsid w:val="00065CA9"/>
    <w:rsid w:val="000679F8"/>
    <w:rsid w:val="00067C3C"/>
    <w:rsid w:val="00070A79"/>
    <w:rsid w:val="00072487"/>
    <w:rsid w:val="000732A5"/>
    <w:rsid w:val="00073522"/>
    <w:rsid w:val="00073641"/>
    <w:rsid w:val="00076324"/>
    <w:rsid w:val="0007643F"/>
    <w:rsid w:val="000767A8"/>
    <w:rsid w:val="000768A8"/>
    <w:rsid w:val="00076E7A"/>
    <w:rsid w:val="00081CD4"/>
    <w:rsid w:val="00082F17"/>
    <w:rsid w:val="00083E96"/>
    <w:rsid w:val="0008443E"/>
    <w:rsid w:val="00084A88"/>
    <w:rsid w:val="000857B2"/>
    <w:rsid w:val="00090367"/>
    <w:rsid w:val="00091948"/>
    <w:rsid w:val="0009386A"/>
    <w:rsid w:val="000944FD"/>
    <w:rsid w:val="0009532F"/>
    <w:rsid w:val="00095DE9"/>
    <w:rsid w:val="000961DD"/>
    <w:rsid w:val="00096772"/>
    <w:rsid w:val="000970CB"/>
    <w:rsid w:val="00097680"/>
    <w:rsid w:val="000979F3"/>
    <w:rsid w:val="000A18B2"/>
    <w:rsid w:val="000A29A9"/>
    <w:rsid w:val="000A2CC0"/>
    <w:rsid w:val="000A3084"/>
    <w:rsid w:val="000B0265"/>
    <w:rsid w:val="000B1940"/>
    <w:rsid w:val="000B19D3"/>
    <w:rsid w:val="000B2AE5"/>
    <w:rsid w:val="000B2D09"/>
    <w:rsid w:val="000B3A64"/>
    <w:rsid w:val="000B3FDF"/>
    <w:rsid w:val="000B423E"/>
    <w:rsid w:val="000B6483"/>
    <w:rsid w:val="000C2773"/>
    <w:rsid w:val="000C2D0F"/>
    <w:rsid w:val="000C37D3"/>
    <w:rsid w:val="000C48D4"/>
    <w:rsid w:val="000C50D5"/>
    <w:rsid w:val="000C5AF9"/>
    <w:rsid w:val="000C643E"/>
    <w:rsid w:val="000C6BAD"/>
    <w:rsid w:val="000C6C18"/>
    <w:rsid w:val="000D1C67"/>
    <w:rsid w:val="000D2536"/>
    <w:rsid w:val="000D68BD"/>
    <w:rsid w:val="000E0962"/>
    <w:rsid w:val="000E1695"/>
    <w:rsid w:val="000E16A6"/>
    <w:rsid w:val="000E1D3E"/>
    <w:rsid w:val="000E1DA8"/>
    <w:rsid w:val="000E1F5E"/>
    <w:rsid w:val="000E3B57"/>
    <w:rsid w:val="000E584F"/>
    <w:rsid w:val="000E6F99"/>
    <w:rsid w:val="000E7244"/>
    <w:rsid w:val="000E770F"/>
    <w:rsid w:val="000F12B8"/>
    <w:rsid w:val="000F3EAD"/>
    <w:rsid w:val="000F4000"/>
    <w:rsid w:val="000F4F28"/>
    <w:rsid w:val="000F508B"/>
    <w:rsid w:val="00102986"/>
    <w:rsid w:val="00102A70"/>
    <w:rsid w:val="00103BAB"/>
    <w:rsid w:val="001109D2"/>
    <w:rsid w:val="00110EFB"/>
    <w:rsid w:val="001118B8"/>
    <w:rsid w:val="00111ADE"/>
    <w:rsid w:val="00112EFA"/>
    <w:rsid w:val="00113DB3"/>
    <w:rsid w:val="00114392"/>
    <w:rsid w:val="00114686"/>
    <w:rsid w:val="00115867"/>
    <w:rsid w:val="001159D3"/>
    <w:rsid w:val="001169FC"/>
    <w:rsid w:val="001179F0"/>
    <w:rsid w:val="00121C5D"/>
    <w:rsid w:val="0012286B"/>
    <w:rsid w:val="00123696"/>
    <w:rsid w:val="00124E9E"/>
    <w:rsid w:val="0012610B"/>
    <w:rsid w:val="00126AD3"/>
    <w:rsid w:val="00127750"/>
    <w:rsid w:val="00133740"/>
    <w:rsid w:val="001350F7"/>
    <w:rsid w:val="00135521"/>
    <w:rsid w:val="00135ECA"/>
    <w:rsid w:val="0013667B"/>
    <w:rsid w:val="001368FF"/>
    <w:rsid w:val="001379A6"/>
    <w:rsid w:val="00137C1A"/>
    <w:rsid w:val="00137E75"/>
    <w:rsid w:val="00142AFC"/>
    <w:rsid w:val="0014393A"/>
    <w:rsid w:val="001470DB"/>
    <w:rsid w:val="00147942"/>
    <w:rsid w:val="00147BF1"/>
    <w:rsid w:val="001505C0"/>
    <w:rsid w:val="00150888"/>
    <w:rsid w:val="00152DA7"/>
    <w:rsid w:val="001534EC"/>
    <w:rsid w:val="00153C2A"/>
    <w:rsid w:val="001546B3"/>
    <w:rsid w:val="0015642E"/>
    <w:rsid w:val="00160CBF"/>
    <w:rsid w:val="001625B8"/>
    <w:rsid w:val="00164CA0"/>
    <w:rsid w:val="001650DF"/>
    <w:rsid w:val="00167B10"/>
    <w:rsid w:val="00173ADF"/>
    <w:rsid w:val="0017562B"/>
    <w:rsid w:val="00176408"/>
    <w:rsid w:val="00177EBC"/>
    <w:rsid w:val="001803B9"/>
    <w:rsid w:val="00180884"/>
    <w:rsid w:val="00180C14"/>
    <w:rsid w:val="00180E2F"/>
    <w:rsid w:val="001820C6"/>
    <w:rsid w:val="00185AFF"/>
    <w:rsid w:val="00185E65"/>
    <w:rsid w:val="0018776F"/>
    <w:rsid w:val="00187777"/>
    <w:rsid w:val="00187F6C"/>
    <w:rsid w:val="0019015D"/>
    <w:rsid w:val="00190D66"/>
    <w:rsid w:val="0019362A"/>
    <w:rsid w:val="00194657"/>
    <w:rsid w:val="00194F18"/>
    <w:rsid w:val="001965CC"/>
    <w:rsid w:val="0019679E"/>
    <w:rsid w:val="00197AE1"/>
    <w:rsid w:val="001A1E7D"/>
    <w:rsid w:val="001A43E4"/>
    <w:rsid w:val="001A4CA1"/>
    <w:rsid w:val="001A5A1A"/>
    <w:rsid w:val="001A64C0"/>
    <w:rsid w:val="001A7934"/>
    <w:rsid w:val="001A7C6F"/>
    <w:rsid w:val="001B0370"/>
    <w:rsid w:val="001B1655"/>
    <w:rsid w:val="001B2D33"/>
    <w:rsid w:val="001B31E8"/>
    <w:rsid w:val="001B70C7"/>
    <w:rsid w:val="001B7562"/>
    <w:rsid w:val="001C0B5C"/>
    <w:rsid w:val="001C149E"/>
    <w:rsid w:val="001C1878"/>
    <w:rsid w:val="001C2C37"/>
    <w:rsid w:val="001C32F2"/>
    <w:rsid w:val="001C4F98"/>
    <w:rsid w:val="001C5DAE"/>
    <w:rsid w:val="001C68B4"/>
    <w:rsid w:val="001D3374"/>
    <w:rsid w:val="001D34E9"/>
    <w:rsid w:val="001D4436"/>
    <w:rsid w:val="001D4FEF"/>
    <w:rsid w:val="001D6DAA"/>
    <w:rsid w:val="001E14FE"/>
    <w:rsid w:val="001E3026"/>
    <w:rsid w:val="001E4557"/>
    <w:rsid w:val="001F1668"/>
    <w:rsid w:val="001F2056"/>
    <w:rsid w:val="001F220A"/>
    <w:rsid w:val="001F3B76"/>
    <w:rsid w:val="001F3FC8"/>
    <w:rsid w:val="001F5A2A"/>
    <w:rsid w:val="001F6269"/>
    <w:rsid w:val="001F7BD4"/>
    <w:rsid w:val="00201B38"/>
    <w:rsid w:val="002032EA"/>
    <w:rsid w:val="00203803"/>
    <w:rsid w:val="00204F8F"/>
    <w:rsid w:val="00205FE0"/>
    <w:rsid w:val="002071E9"/>
    <w:rsid w:val="00207C8B"/>
    <w:rsid w:val="00210DBA"/>
    <w:rsid w:val="00216B06"/>
    <w:rsid w:val="00217169"/>
    <w:rsid w:val="002179C7"/>
    <w:rsid w:val="00217C75"/>
    <w:rsid w:val="00217DB0"/>
    <w:rsid w:val="00220225"/>
    <w:rsid w:val="0022169E"/>
    <w:rsid w:val="00223696"/>
    <w:rsid w:val="00223724"/>
    <w:rsid w:val="00224CEE"/>
    <w:rsid w:val="00226523"/>
    <w:rsid w:val="002309FC"/>
    <w:rsid w:val="00232429"/>
    <w:rsid w:val="002344A1"/>
    <w:rsid w:val="00234BB2"/>
    <w:rsid w:val="0023509E"/>
    <w:rsid w:val="002354F7"/>
    <w:rsid w:val="00236C70"/>
    <w:rsid w:val="00237503"/>
    <w:rsid w:val="0024012D"/>
    <w:rsid w:val="00243681"/>
    <w:rsid w:val="0024590E"/>
    <w:rsid w:val="0024721D"/>
    <w:rsid w:val="00247C50"/>
    <w:rsid w:val="00252381"/>
    <w:rsid w:val="00254EB9"/>
    <w:rsid w:val="00261B70"/>
    <w:rsid w:val="00262ACE"/>
    <w:rsid w:val="00263E27"/>
    <w:rsid w:val="0026592C"/>
    <w:rsid w:val="002670AC"/>
    <w:rsid w:val="00267C73"/>
    <w:rsid w:val="00270AC5"/>
    <w:rsid w:val="002760D8"/>
    <w:rsid w:val="002777DC"/>
    <w:rsid w:val="00277FF4"/>
    <w:rsid w:val="002801CB"/>
    <w:rsid w:val="002814B4"/>
    <w:rsid w:val="00283174"/>
    <w:rsid w:val="00283B92"/>
    <w:rsid w:val="00284B9A"/>
    <w:rsid w:val="00287919"/>
    <w:rsid w:val="00291D29"/>
    <w:rsid w:val="00291EDF"/>
    <w:rsid w:val="0029271B"/>
    <w:rsid w:val="002935BC"/>
    <w:rsid w:val="00295002"/>
    <w:rsid w:val="00295EB1"/>
    <w:rsid w:val="00297440"/>
    <w:rsid w:val="00297507"/>
    <w:rsid w:val="002A1E37"/>
    <w:rsid w:val="002A26BA"/>
    <w:rsid w:val="002A538F"/>
    <w:rsid w:val="002A662F"/>
    <w:rsid w:val="002A6FE1"/>
    <w:rsid w:val="002B183D"/>
    <w:rsid w:val="002B1F4A"/>
    <w:rsid w:val="002B2170"/>
    <w:rsid w:val="002B32A7"/>
    <w:rsid w:val="002B3618"/>
    <w:rsid w:val="002B529E"/>
    <w:rsid w:val="002B54AB"/>
    <w:rsid w:val="002B5628"/>
    <w:rsid w:val="002C05A7"/>
    <w:rsid w:val="002C3030"/>
    <w:rsid w:val="002C3817"/>
    <w:rsid w:val="002C553E"/>
    <w:rsid w:val="002C6EA5"/>
    <w:rsid w:val="002D06AA"/>
    <w:rsid w:val="002D1AD1"/>
    <w:rsid w:val="002D220E"/>
    <w:rsid w:val="002D2428"/>
    <w:rsid w:val="002D325C"/>
    <w:rsid w:val="002D4203"/>
    <w:rsid w:val="002D50D2"/>
    <w:rsid w:val="002D6008"/>
    <w:rsid w:val="002D73A8"/>
    <w:rsid w:val="002E00D1"/>
    <w:rsid w:val="002E02E3"/>
    <w:rsid w:val="002E12FE"/>
    <w:rsid w:val="002E18B1"/>
    <w:rsid w:val="002E2EA5"/>
    <w:rsid w:val="002E6C1C"/>
    <w:rsid w:val="002E7195"/>
    <w:rsid w:val="002E71F4"/>
    <w:rsid w:val="002F050E"/>
    <w:rsid w:val="002F1FE7"/>
    <w:rsid w:val="002F26E8"/>
    <w:rsid w:val="002F3658"/>
    <w:rsid w:val="002F367C"/>
    <w:rsid w:val="002F481B"/>
    <w:rsid w:val="002F5BC5"/>
    <w:rsid w:val="003015C0"/>
    <w:rsid w:val="003024DD"/>
    <w:rsid w:val="00304504"/>
    <w:rsid w:val="003051CF"/>
    <w:rsid w:val="00306643"/>
    <w:rsid w:val="00306FE5"/>
    <w:rsid w:val="00307364"/>
    <w:rsid w:val="003073D5"/>
    <w:rsid w:val="00307CC7"/>
    <w:rsid w:val="00307D77"/>
    <w:rsid w:val="00310414"/>
    <w:rsid w:val="00310B1A"/>
    <w:rsid w:val="00311442"/>
    <w:rsid w:val="00314272"/>
    <w:rsid w:val="0031460A"/>
    <w:rsid w:val="00314ECE"/>
    <w:rsid w:val="00315A8A"/>
    <w:rsid w:val="0031778F"/>
    <w:rsid w:val="00317AAE"/>
    <w:rsid w:val="0032043F"/>
    <w:rsid w:val="00322F0F"/>
    <w:rsid w:val="003235FD"/>
    <w:rsid w:val="003239A6"/>
    <w:rsid w:val="003246C7"/>
    <w:rsid w:val="00325D00"/>
    <w:rsid w:val="00326D47"/>
    <w:rsid w:val="0033071C"/>
    <w:rsid w:val="003340B6"/>
    <w:rsid w:val="0033531A"/>
    <w:rsid w:val="003356A9"/>
    <w:rsid w:val="003363E9"/>
    <w:rsid w:val="00336F28"/>
    <w:rsid w:val="00340B97"/>
    <w:rsid w:val="003411DF"/>
    <w:rsid w:val="00341F3B"/>
    <w:rsid w:val="00344849"/>
    <w:rsid w:val="00345333"/>
    <w:rsid w:val="0034614F"/>
    <w:rsid w:val="003507C4"/>
    <w:rsid w:val="003518AB"/>
    <w:rsid w:val="00351AAC"/>
    <w:rsid w:val="00351FB4"/>
    <w:rsid w:val="0035210E"/>
    <w:rsid w:val="00355EEA"/>
    <w:rsid w:val="0036033B"/>
    <w:rsid w:val="00360731"/>
    <w:rsid w:val="00360957"/>
    <w:rsid w:val="00361213"/>
    <w:rsid w:val="00362087"/>
    <w:rsid w:val="003621BD"/>
    <w:rsid w:val="00362330"/>
    <w:rsid w:val="00364760"/>
    <w:rsid w:val="00365BE8"/>
    <w:rsid w:val="0036671E"/>
    <w:rsid w:val="00367E5F"/>
    <w:rsid w:val="00370DC8"/>
    <w:rsid w:val="00371CE1"/>
    <w:rsid w:val="003742E9"/>
    <w:rsid w:val="003802ED"/>
    <w:rsid w:val="0038057A"/>
    <w:rsid w:val="00380F42"/>
    <w:rsid w:val="0038212B"/>
    <w:rsid w:val="00382AE8"/>
    <w:rsid w:val="00383069"/>
    <w:rsid w:val="003833EF"/>
    <w:rsid w:val="003857A9"/>
    <w:rsid w:val="00390584"/>
    <w:rsid w:val="0039104D"/>
    <w:rsid w:val="0039209D"/>
    <w:rsid w:val="00394265"/>
    <w:rsid w:val="0039538A"/>
    <w:rsid w:val="003A01F4"/>
    <w:rsid w:val="003A3450"/>
    <w:rsid w:val="003A3953"/>
    <w:rsid w:val="003B278F"/>
    <w:rsid w:val="003B2837"/>
    <w:rsid w:val="003B28A6"/>
    <w:rsid w:val="003B5563"/>
    <w:rsid w:val="003B5A19"/>
    <w:rsid w:val="003B728E"/>
    <w:rsid w:val="003C02B3"/>
    <w:rsid w:val="003C0780"/>
    <w:rsid w:val="003C0EAF"/>
    <w:rsid w:val="003C4C50"/>
    <w:rsid w:val="003C609C"/>
    <w:rsid w:val="003C642B"/>
    <w:rsid w:val="003C6CAD"/>
    <w:rsid w:val="003D0E5C"/>
    <w:rsid w:val="003D1C24"/>
    <w:rsid w:val="003D2ABC"/>
    <w:rsid w:val="003D38D4"/>
    <w:rsid w:val="003D57D3"/>
    <w:rsid w:val="003D7264"/>
    <w:rsid w:val="003E0A60"/>
    <w:rsid w:val="003E2D58"/>
    <w:rsid w:val="003E3D1A"/>
    <w:rsid w:val="003E3F61"/>
    <w:rsid w:val="003E3FC4"/>
    <w:rsid w:val="003E6E88"/>
    <w:rsid w:val="003E7508"/>
    <w:rsid w:val="003F19BC"/>
    <w:rsid w:val="003F29BA"/>
    <w:rsid w:val="003F2ABF"/>
    <w:rsid w:val="003F5DAF"/>
    <w:rsid w:val="003F6674"/>
    <w:rsid w:val="003F7399"/>
    <w:rsid w:val="00400E2C"/>
    <w:rsid w:val="00401665"/>
    <w:rsid w:val="00403BBF"/>
    <w:rsid w:val="004041B3"/>
    <w:rsid w:val="0040530D"/>
    <w:rsid w:val="004053F7"/>
    <w:rsid w:val="00405787"/>
    <w:rsid w:val="004071D0"/>
    <w:rsid w:val="00410BC1"/>
    <w:rsid w:val="00413BE4"/>
    <w:rsid w:val="00415540"/>
    <w:rsid w:val="00416082"/>
    <w:rsid w:val="0041613B"/>
    <w:rsid w:val="00417A45"/>
    <w:rsid w:val="00421D13"/>
    <w:rsid w:val="00422FE9"/>
    <w:rsid w:val="00424CF3"/>
    <w:rsid w:val="00424E4A"/>
    <w:rsid w:val="00426497"/>
    <w:rsid w:val="00427AB1"/>
    <w:rsid w:val="00427CA6"/>
    <w:rsid w:val="00431B94"/>
    <w:rsid w:val="00433E86"/>
    <w:rsid w:val="00434C47"/>
    <w:rsid w:val="00434E9D"/>
    <w:rsid w:val="00435D2B"/>
    <w:rsid w:val="00440906"/>
    <w:rsid w:val="00440D44"/>
    <w:rsid w:val="00441796"/>
    <w:rsid w:val="00442E1B"/>
    <w:rsid w:val="00444358"/>
    <w:rsid w:val="0044568C"/>
    <w:rsid w:val="00445D95"/>
    <w:rsid w:val="004464AF"/>
    <w:rsid w:val="00446CBE"/>
    <w:rsid w:val="00446DD9"/>
    <w:rsid w:val="00447362"/>
    <w:rsid w:val="00450F32"/>
    <w:rsid w:val="00450F3D"/>
    <w:rsid w:val="004510CA"/>
    <w:rsid w:val="004510F2"/>
    <w:rsid w:val="004517AF"/>
    <w:rsid w:val="00451DF7"/>
    <w:rsid w:val="00452E43"/>
    <w:rsid w:val="00457547"/>
    <w:rsid w:val="004578AE"/>
    <w:rsid w:val="00460D81"/>
    <w:rsid w:val="00461C12"/>
    <w:rsid w:val="004631BA"/>
    <w:rsid w:val="004636A2"/>
    <w:rsid w:val="00465B8A"/>
    <w:rsid w:val="00470EFE"/>
    <w:rsid w:val="00473ECB"/>
    <w:rsid w:val="0047448C"/>
    <w:rsid w:val="004746CE"/>
    <w:rsid w:val="004755E7"/>
    <w:rsid w:val="004756D6"/>
    <w:rsid w:val="00475E38"/>
    <w:rsid w:val="004764B5"/>
    <w:rsid w:val="004767A8"/>
    <w:rsid w:val="00480859"/>
    <w:rsid w:val="00480F07"/>
    <w:rsid w:val="00481337"/>
    <w:rsid w:val="004821E2"/>
    <w:rsid w:val="00482CDB"/>
    <w:rsid w:val="00486AE7"/>
    <w:rsid w:val="004909DE"/>
    <w:rsid w:val="0049170C"/>
    <w:rsid w:val="00491859"/>
    <w:rsid w:val="004940A8"/>
    <w:rsid w:val="004965C8"/>
    <w:rsid w:val="00497721"/>
    <w:rsid w:val="00497DEA"/>
    <w:rsid w:val="004A496A"/>
    <w:rsid w:val="004A5A2C"/>
    <w:rsid w:val="004A6695"/>
    <w:rsid w:val="004A7261"/>
    <w:rsid w:val="004A7BCF"/>
    <w:rsid w:val="004B05F5"/>
    <w:rsid w:val="004B2758"/>
    <w:rsid w:val="004B2C9A"/>
    <w:rsid w:val="004B37C1"/>
    <w:rsid w:val="004B49F2"/>
    <w:rsid w:val="004B5569"/>
    <w:rsid w:val="004B63F4"/>
    <w:rsid w:val="004B7F93"/>
    <w:rsid w:val="004C13AF"/>
    <w:rsid w:val="004C3D66"/>
    <w:rsid w:val="004C4C8E"/>
    <w:rsid w:val="004C5F53"/>
    <w:rsid w:val="004C6919"/>
    <w:rsid w:val="004C6B85"/>
    <w:rsid w:val="004C7694"/>
    <w:rsid w:val="004D03AA"/>
    <w:rsid w:val="004D0ABB"/>
    <w:rsid w:val="004D0CC4"/>
    <w:rsid w:val="004D7364"/>
    <w:rsid w:val="004D7C50"/>
    <w:rsid w:val="004E07FF"/>
    <w:rsid w:val="004E0A36"/>
    <w:rsid w:val="004E3644"/>
    <w:rsid w:val="004E5F19"/>
    <w:rsid w:val="004E6A83"/>
    <w:rsid w:val="004E6DC9"/>
    <w:rsid w:val="004E7DF9"/>
    <w:rsid w:val="004F01D4"/>
    <w:rsid w:val="004F1FCE"/>
    <w:rsid w:val="004F6005"/>
    <w:rsid w:val="004F65D5"/>
    <w:rsid w:val="00502121"/>
    <w:rsid w:val="005025BE"/>
    <w:rsid w:val="00502AE3"/>
    <w:rsid w:val="005030A4"/>
    <w:rsid w:val="00504C90"/>
    <w:rsid w:val="005051E1"/>
    <w:rsid w:val="005102CD"/>
    <w:rsid w:val="00510D9A"/>
    <w:rsid w:val="00511B12"/>
    <w:rsid w:val="00512EC2"/>
    <w:rsid w:val="00514B0B"/>
    <w:rsid w:val="00515757"/>
    <w:rsid w:val="00515F54"/>
    <w:rsid w:val="0051648D"/>
    <w:rsid w:val="0052038B"/>
    <w:rsid w:val="00524F98"/>
    <w:rsid w:val="00525C6F"/>
    <w:rsid w:val="00526285"/>
    <w:rsid w:val="00526EDF"/>
    <w:rsid w:val="005301E3"/>
    <w:rsid w:val="00530562"/>
    <w:rsid w:val="00530B14"/>
    <w:rsid w:val="00530D46"/>
    <w:rsid w:val="005364B8"/>
    <w:rsid w:val="00537407"/>
    <w:rsid w:val="00540958"/>
    <w:rsid w:val="00541A97"/>
    <w:rsid w:val="00541CF8"/>
    <w:rsid w:val="00541E95"/>
    <w:rsid w:val="00541F91"/>
    <w:rsid w:val="00542BFF"/>
    <w:rsid w:val="00544C4B"/>
    <w:rsid w:val="0054614D"/>
    <w:rsid w:val="00547A15"/>
    <w:rsid w:val="00551267"/>
    <w:rsid w:val="00553095"/>
    <w:rsid w:val="0055404A"/>
    <w:rsid w:val="00554629"/>
    <w:rsid w:val="00554CC1"/>
    <w:rsid w:val="00556FE1"/>
    <w:rsid w:val="005614AB"/>
    <w:rsid w:val="00561987"/>
    <w:rsid w:val="00562307"/>
    <w:rsid w:val="0056301A"/>
    <w:rsid w:val="0056352B"/>
    <w:rsid w:val="00563C40"/>
    <w:rsid w:val="00570DCA"/>
    <w:rsid w:val="0057175F"/>
    <w:rsid w:val="005719BE"/>
    <w:rsid w:val="00571A88"/>
    <w:rsid w:val="00573BB6"/>
    <w:rsid w:val="005747B0"/>
    <w:rsid w:val="0057692D"/>
    <w:rsid w:val="00580A5D"/>
    <w:rsid w:val="00580B4B"/>
    <w:rsid w:val="0058278F"/>
    <w:rsid w:val="00582A39"/>
    <w:rsid w:val="00584A6E"/>
    <w:rsid w:val="00587061"/>
    <w:rsid w:val="00592193"/>
    <w:rsid w:val="00594AC7"/>
    <w:rsid w:val="005950ED"/>
    <w:rsid w:val="0059690A"/>
    <w:rsid w:val="00596E11"/>
    <w:rsid w:val="005A298A"/>
    <w:rsid w:val="005A2EDA"/>
    <w:rsid w:val="005A343E"/>
    <w:rsid w:val="005A41B0"/>
    <w:rsid w:val="005A486A"/>
    <w:rsid w:val="005A548A"/>
    <w:rsid w:val="005A5AA0"/>
    <w:rsid w:val="005A6912"/>
    <w:rsid w:val="005A76D3"/>
    <w:rsid w:val="005B170D"/>
    <w:rsid w:val="005B40E3"/>
    <w:rsid w:val="005B5A8D"/>
    <w:rsid w:val="005B5DB0"/>
    <w:rsid w:val="005B6ADD"/>
    <w:rsid w:val="005B6ECE"/>
    <w:rsid w:val="005B7C72"/>
    <w:rsid w:val="005C0CD7"/>
    <w:rsid w:val="005C0E46"/>
    <w:rsid w:val="005C1064"/>
    <w:rsid w:val="005C4507"/>
    <w:rsid w:val="005C641C"/>
    <w:rsid w:val="005C6B84"/>
    <w:rsid w:val="005C7003"/>
    <w:rsid w:val="005C72A2"/>
    <w:rsid w:val="005D0596"/>
    <w:rsid w:val="005D0FB6"/>
    <w:rsid w:val="005D1E20"/>
    <w:rsid w:val="005D26A7"/>
    <w:rsid w:val="005D2EFF"/>
    <w:rsid w:val="005D307B"/>
    <w:rsid w:val="005D33B5"/>
    <w:rsid w:val="005D42EF"/>
    <w:rsid w:val="005D4B1B"/>
    <w:rsid w:val="005D6655"/>
    <w:rsid w:val="005E146D"/>
    <w:rsid w:val="005E3157"/>
    <w:rsid w:val="005E3DB4"/>
    <w:rsid w:val="005E42C2"/>
    <w:rsid w:val="005E4432"/>
    <w:rsid w:val="005E66CC"/>
    <w:rsid w:val="005E737C"/>
    <w:rsid w:val="005E7A9F"/>
    <w:rsid w:val="005E7AC6"/>
    <w:rsid w:val="005F39A0"/>
    <w:rsid w:val="005F4832"/>
    <w:rsid w:val="005F59BB"/>
    <w:rsid w:val="005F7C03"/>
    <w:rsid w:val="00600662"/>
    <w:rsid w:val="006030E6"/>
    <w:rsid w:val="0060519E"/>
    <w:rsid w:val="006051BE"/>
    <w:rsid w:val="00606B64"/>
    <w:rsid w:val="006072B7"/>
    <w:rsid w:val="00610A10"/>
    <w:rsid w:val="00611AD1"/>
    <w:rsid w:val="00612511"/>
    <w:rsid w:val="006136BB"/>
    <w:rsid w:val="0061403C"/>
    <w:rsid w:val="00614A70"/>
    <w:rsid w:val="006163BE"/>
    <w:rsid w:val="00616C08"/>
    <w:rsid w:val="00617192"/>
    <w:rsid w:val="0061763D"/>
    <w:rsid w:val="006176FB"/>
    <w:rsid w:val="00623620"/>
    <w:rsid w:val="0062364D"/>
    <w:rsid w:val="00632690"/>
    <w:rsid w:val="00633219"/>
    <w:rsid w:val="00635347"/>
    <w:rsid w:val="00635765"/>
    <w:rsid w:val="00637CCB"/>
    <w:rsid w:val="00640D60"/>
    <w:rsid w:val="00641A62"/>
    <w:rsid w:val="00642840"/>
    <w:rsid w:val="00643CC4"/>
    <w:rsid w:val="00643D4B"/>
    <w:rsid w:val="00645637"/>
    <w:rsid w:val="00645DAC"/>
    <w:rsid w:val="0064601B"/>
    <w:rsid w:val="00646AED"/>
    <w:rsid w:val="00647C23"/>
    <w:rsid w:val="0065077B"/>
    <w:rsid w:val="00651E95"/>
    <w:rsid w:val="006526A8"/>
    <w:rsid w:val="00654A67"/>
    <w:rsid w:val="0065716C"/>
    <w:rsid w:val="006574DA"/>
    <w:rsid w:val="00657C77"/>
    <w:rsid w:val="00657DF1"/>
    <w:rsid w:val="00660DB5"/>
    <w:rsid w:val="00662480"/>
    <w:rsid w:val="006624D5"/>
    <w:rsid w:val="00666004"/>
    <w:rsid w:val="006663C6"/>
    <w:rsid w:val="00670988"/>
    <w:rsid w:val="00670F73"/>
    <w:rsid w:val="006727A2"/>
    <w:rsid w:val="00675D90"/>
    <w:rsid w:val="00675EAB"/>
    <w:rsid w:val="00676409"/>
    <w:rsid w:val="00681408"/>
    <w:rsid w:val="00681B79"/>
    <w:rsid w:val="00683C60"/>
    <w:rsid w:val="00686A00"/>
    <w:rsid w:val="00687E96"/>
    <w:rsid w:val="00691162"/>
    <w:rsid w:val="00692DA8"/>
    <w:rsid w:val="00692DB1"/>
    <w:rsid w:val="006941C6"/>
    <w:rsid w:val="00694CDB"/>
    <w:rsid w:val="00694D58"/>
    <w:rsid w:val="00695541"/>
    <w:rsid w:val="0069725A"/>
    <w:rsid w:val="00697B3D"/>
    <w:rsid w:val="006A0FCD"/>
    <w:rsid w:val="006A193F"/>
    <w:rsid w:val="006A3E26"/>
    <w:rsid w:val="006A4DA9"/>
    <w:rsid w:val="006A73B0"/>
    <w:rsid w:val="006A7728"/>
    <w:rsid w:val="006A7850"/>
    <w:rsid w:val="006A7CDB"/>
    <w:rsid w:val="006A7F35"/>
    <w:rsid w:val="006B18FC"/>
    <w:rsid w:val="006B65EF"/>
    <w:rsid w:val="006B74A6"/>
    <w:rsid w:val="006C1505"/>
    <w:rsid w:val="006C1A62"/>
    <w:rsid w:val="006C2810"/>
    <w:rsid w:val="006C4383"/>
    <w:rsid w:val="006C6EE5"/>
    <w:rsid w:val="006D0D76"/>
    <w:rsid w:val="006D4E73"/>
    <w:rsid w:val="006D4F86"/>
    <w:rsid w:val="006D5743"/>
    <w:rsid w:val="006D59E8"/>
    <w:rsid w:val="006D67D5"/>
    <w:rsid w:val="006D6CD2"/>
    <w:rsid w:val="006E0CC2"/>
    <w:rsid w:val="006E4C1C"/>
    <w:rsid w:val="006E4C62"/>
    <w:rsid w:val="006E55D3"/>
    <w:rsid w:val="006E55EB"/>
    <w:rsid w:val="006E5638"/>
    <w:rsid w:val="006F49A2"/>
    <w:rsid w:val="006F4BF7"/>
    <w:rsid w:val="006F7130"/>
    <w:rsid w:val="007003ED"/>
    <w:rsid w:val="00700C74"/>
    <w:rsid w:val="007035DC"/>
    <w:rsid w:val="00704AD8"/>
    <w:rsid w:val="007052C4"/>
    <w:rsid w:val="00705A66"/>
    <w:rsid w:val="00705B37"/>
    <w:rsid w:val="0070618D"/>
    <w:rsid w:val="00707823"/>
    <w:rsid w:val="00707C33"/>
    <w:rsid w:val="00707C5B"/>
    <w:rsid w:val="00707E2A"/>
    <w:rsid w:val="0071000C"/>
    <w:rsid w:val="007104B1"/>
    <w:rsid w:val="00711EB3"/>
    <w:rsid w:val="00713260"/>
    <w:rsid w:val="007139C3"/>
    <w:rsid w:val="007139DB"/>
    <w:rsid w:val="00715441"/>
    <w:rsid w:val="007154FF"/>
    <w:rsid w:val="00715661"/>
    <w:rsid w:val="00715722"/>
    <w:rsid w:val="0071696E"/>
    <w:rsid w:val="007169CE"/>
    <w:rsid w:val="00720E3B"/>
    <w:rsid w:val="00721128"/>
    <w:rsid w:val="007212FE"/>
    <w:rsid w:val="00721F0A"/>
    <w:rsid w:val="007273DD"/>
    <w:rsid w:val="00727606"/>
    <w:rsid w:val="007302E8"/>
    <w:rsid w:val="00730F8F"/>
    <w:rsid w:val="00731F57"/>
    <w:rsid w:val="00732071"/>
    <w:rsid w:val="00732379"/>
    <w:rsid w:val="00732509"/>
    <w:rsid w:val="0073250A"/>
    <w:rsid w:val="00737AE7"/>
    <w:rsid w:val="0074037F"/>
    <w:rsid w:val="00741DAC"/>
    <w:rsid w:val="00746947"/>
    <w:rsid w:val="00747843"/>
    <w:rsid w:val="007501CB"/>
    <w:rsid w:val="0075086C"/>
    <w:rsid w:val="00750A4A"/>
    <w:rsid w:val="00753E03"/>
    <w:rsid w:val="00754E30"/>
    <w:rsid w:val="0075707C"/>
    <w:rsid w:val="00757233"/>
    <w:rsid w:val="00757761"/>
    <w:rsid w:val="007579A8"/>
    <w:rsid w:val="00757D03"/>
    <w:rsid w:val="007604DA"/>
    <w:rsid w:val="007632BD"/>
    <w:rsid w:val="00763CA4"/>
    <w:rsid w:val="007643A4"/>
    <w:rsid w:val="00764EBE"/>
    <w:rsid w:val="0076500D"/>
    <w:rsid w:val="007659F4"/>
    <w:rsid w:val="00765FD1"/>
    <w:rsid w:val="007669C7"/>
    <w:rsid w:val="00767D2A"/>
    <w:rsid w:val="0077001E"/>
    <w:rsid w:val="00770089"/>
    <w:rsid w:val="0077095A"/>
    <w:rsid w:val="00772E74"/>
    <w:rsid w:val="00772FF8"/>
    <w:rsid w:val="00773FB0"/>
    <w:rsid w:val="007751FF"/>
    <w:rsid w:val="00776D39"/>
    <w:rsid w:val="00777F1A"/>
    <w:rsid w:val="007800C0"/>
    <w:rsid w:val="0078078D"/>
    <w:rsid w:val="0078176F"/>
    <w:rsid w:val="00783528"/>
    <w:rsid w:val="00783B21"/>
    <w:rsid w:val="00784AAD"/>
    <w:rsid w:val="00787D15"/>
    <w:rsid w:val="00787E05"/>
    <w:rsid w:val="00792091"/>
    <w:rsid w:val="0079256C"/>
    <w:rsid w:val="00793B6F"/>
    <w:rsid w:val="00793E21"/>
    <w:rsid w:val="00794519"/>
    <w:rsid w:val="007952A0"/>
    <w:rsid w:val="00795D27"/>
    <w:rsid w:val="00797F27"/>
    <w:rsid w:val="007A0C6D"/>
    <w:rsid w:val="007A2443"/>
    <w:rsid w:val="007A47D5"/>
    <w:rsid w:val="007A492F"/>
    <w:rsid w:val="007A4FA2"/>
    <w:rsid w:val="007A6FA7"/>
    <w:rsid w:val="007B0E84"/>
    <w:rsid w:val="007B1350"/>
    <w:rsid w:val="007B29FA"/>
    <w:rsid w:val="007B2E58"/>
    <w:rsid w:val="007B4559"/>
    <w:rsid w:val="007B735E"/>
    <w:rsid w:val="007B7D2D"/>
    <w:rsid w:val="007C0051"/>
    <w:rsid w:val="007C036F"/>
    <w:rsid w:val="007C09E1"/>
    <w:rsid w:val="007C0B3D"/>
    <w:rsid w:val="007C22EB"/>
    <w:rsid w:val="007C353C"/>
    <w:rsid w:val="007C395A"/>
    <w:rsid w:val="007C43CC"/>
    <w:rsid w:val="007C5712"/>
    <w:rsid w:val="007C6611"/>
    <w:rsid w:val="007C79E8"/>
    <w:rsid w:val="007D2782"/>
    <w:rsid w:val="007D2838"/>
    <w:rsid w:val="007D48B4"/>
    <w:rsid w:val="007D5DE9"/>
    <w:rsid w:val="007D7A75"/>
    <w:rsid w:val="007E0660"/>
    <w:rsid w:val="007E129B"/>
    <w:rsid w:val="007E19F7"/>
    <w:rsid w:val="007E21ED"/>
    <w:rsid w:val="007E26A4"/>
    <w:rsid w:val="007E2F9F"/>
    <w:rsid w:val="007E696B"/>
    <w:rsid w:val="007E7893"/>
    <w:rsid w:val="007F0522"/>
    <w:rsid w:val="007F0EA1"/>
    <w:rsid w:val="007F1A8B"/>
    <w:rsid w:val="007F1BD6"/>
    <w:rsid w:val="007F6F0E"/>
    <w:rsid w:val="007F780C"/>
    <w:rsid w:val="00800348"/>
    <w:rsid w:val="00804422"/>
    <w:rsid w:val="008056E6"/>
    <w:rsid w:val="00807093"/>
    <w:rsid w:val="00807B01"/>
    <w:rsid w:val="00810B8C"/>
    <w:rsid w:val="00811B58"/>
    <w:rsid w:val="00811E72"/>
    <w:rsid w:val="008140EA"/>
    <w:rsid w:val="00814136"/>
    <w:rsid w:val="008179BC"/>
    <w:rsid w:val="008210C4"/>
    <w:rsid w:val="00821C48"/>
    <w:rsid w:val="00821FE0"/>
    <w:rsid w:val="00822377"/>
    <w:rsid w:val="0082419E"/>
    <w:rsid w:val="00826268"/>
    <w:rsid w:val="00826BEE"/>
    <w:rsid w:val="008319E5"/>
    <w:rsid w:val="00831A2D"/>
    <w:rsid w:val="00832A4F"/>
    <w:rsid w:val="00832BFB"/>
    <w:rsid w:val="008330F0"/>
    <w:rsid w:val="00833ED6"/>
    <w:rsid w:val="00834FF7"/>
    <w:rsid w:val="00835B72"/>
    <w:rsid w:val="00840373"/>
    <w:rsid w:val="00840D30"/>
    <w:rsid w:val="00840E14"/>
    <w:rsid w:val="00841A60"/>
    <w:rsid w:val="008449D4"/>
    <w:rsid w:val="0084573C"/>
    <w:rsid w:val="00845B88"/>
    <w:rsid w:val="008470B3"/>
    <w:rsid w:val="0084727F"/>
    <w:rsid w:val="00850AFB"/>
    <w:rsid w:val="00850D99"/>
    <w:rsid w:val="00851021"/>
    <w:rsid w:val="00853AC5"/>
    <w:rsid w:val="00853BFB"/>
    <w:rsid w:val="00855DA0"/>
    <w:rsid w:val="00856E6B"/>
    <w:rsid w:val="00857B73"/>
    <w:rsid w:val="00860344"/>
    <w:rsid w:val="0086061E"/>
    <w:rsid w:val="0086118B"/>
    <w:rsid w:val="00861796"/>
    <w:rsid w:val="00862504"/>
    <w:rsid w:val="0086282D"/>
    <w:rsid w:val="0086435D"/>
    <w:rsid w:val="00865620"/>
    <w:rsid w:val="008662DA"/>
    <w:rsid w:val="00867BD5"/>
    <w:rsid w:val="008715E1"/>
    <w:rsid w:val="008722F9"/>
    <w:rsid w:val="008726F9"/>
    <w:rsid w:val="00872CF3"/>
    <w:rsid w:val="00874910"/>
    <w:rsid w:val="008749C5"/>
    <w:rsid w:val="00875A25"/>
    <w:rsid w:val="008769A9"/>
    <w:rsid w:val="00880AB3"/>
    <w:rsid w:val="00882108"/>
    <w:rsid w:val="008846E2"/>
    <w:rsid w:val="00885184"/>
    <w:rsid w:val="00885204"/>
    <w:rsid w:val="0088766C"/>
    <w:rsid w:val="00887AA2"/>
    <w:rsid w:val="00887CE9"/>
    <w:rsid w:val="00887D28"/>
    <w:rsid w:val="00890C6C"/>
    <w:rsid w:val="008916FF"/>
    <w:rsid w:val="0089195C"/>
    <w:rsid w:val="008919AF"/>
    <w:rsid w:val="00891E71"/>
    <w:rsid w:val="00893757"/>
    <w:rsid w:val="00894147"/>
    <w:rsid w:val="008953BF"/>
    <w:rsid w:val="00895E02"/>
    <w:rsid w:val="00895FDB"/>
    <w:rsid w:val="008A0255"/>
    <w:rsid w:val="008A09A0"/>
    <w:rsid w:val="008A112E"/>
    <w:rsid w:val="008A2B6A"/>
    <w:rsid w:val="008A3D0A"/>
    <w:rsid w:val="008B0795"/>
    <w:rsid w:val="008B19C6"/>
    <w:rsid w:val="008B1D02"/>
    <w:rsid w:val="008B5DCA"/>
    <w:rsid w:val="008C2970"/>
    <w:rsid w:val="008C2EA3"/>
    <w:rsid w:val="008C3110"/>
    <w:rsid w:val="008C4A83"/>
    <w:rsid w:val="008C6371"/>
    <w:rsid w:val="008C736E"/>
    <w:rsid w:val="008D3BAF"/>
    <w:rsid w:val="008D56C1"/>
    <w:rsid w:val="008D5D81"/>
    <w:rsid w:val="008D7262"/>
    <w:rsid w:val="008E0C8D"/>
    <w:rsid w:val="008E17F1"/>
    <w:rsid w:val="008E1DC3"/>
    <w:rsid w:val="008E2771"/>
    <w:rsid w:val="008E2E6A"/>
    <w:rsid w:val="008E4A81"/>
    <w:rsid w:val="008E65DB"/>
    <w:rsid w:val="008E6757"/>
    <w:rsid w:val="008E70AD"/>
    <w:rsid w:val="008E7792"/>
    <w:rsid w:val="008F04EB"/>
    <w:rsid w:val="008F075E"/>
    <w:rsid w:val="008F3000"/>
    <w:rsid w:val="008F5874"/>
    <w:rsid w:val="008F702B"/>
    <w:rsid w:val="008F73B4"/>
    <w:rsid w:val="008F7CDF"/>
    <w:rsid w:val="009007F1"/>
    <w:rsid w:val="0090109C"/>
    <w:rsid w:val="00901F14"/>
    <w:rsid w:val="00910266"/>
    <w:rsid w:val="0091080C"/>
    <w:rsid w:val="00910F82"/>
    <w:rsid w:val="00911593"/>
    <w:rsid w:val="00911748"/>
    <w:rsid w:val="00912374"/>
    <w:rsid w:val="00912704"/>
    <w:rsid w:val="009127EF"/>
    <w:rsid w:val="00912984"/>
    <w:rsid w:val="009139B7"/>
    <w:rsid w:val="009151C2"/>
    <w:rsid w:val="009152E7"/>
    <w:rsid w:val="00915677"/>
    <w:rsid w:val="00915DEA"/>
    <w:rsid w:val="00920080"/>
    <w:rsid w:val="0092175D"/>
    <w:rsid w:val="009222BB"/>
    <w:rsid w:val="0092297B"/>
    <w:rsid w:val="009232A9"/>
    <w:rsid w:val="0092375F"/>
    <w:rsid w:val="00923CC6"/>
    <w:rsid w:val="00923DCE"/>
    <w:rsid w:val="00923E93"/>
    <w:rsid w:val="00925B3B"/>
    <w:rsid w:val="00926686"/>
    <w:rsid w:val="00927EAF"/>
    <w:rsid w:val="009300B2"/>
    <w:rsid w:val="0093100D"/>
    <w:rsid w:val="009311DD"/>
    <w:rsid w:val="0093153A"/>
    <w:rsid w:val="00932033"/>
    <w:rsid w:val="00933CBF"/>
    <w:rsid w:val="00934320"/>
    <w:rsid w:val="009360AB"/>
    <w:rsid w:val="00936643"/>
    <w:rsid w:val="00936C21"/>
    <w:rsid w:val="0093763B"/>
    <w:rsid w:val="00940EEF"/>
    <w:rsid w:val="0094238A"/>
    <w:rsid w:val="009427B0"/>
    <w:rsid w:val="00942958"/>
    <w:rsid w:val="00942CFF"/>
    <w:rsid w:val="009440AE"/>
    <w:rsid w:val="00945592"/>
    <w:rsid w:val="00945E6F"/>
    <w:rsid w:val="00945F1D"/>
    <w:rsid w:val="0094605A"/>
    <w:rsid w:val="009470FA"/>
    <w:rsid w:val="009509B4"/>
    <w:rsid w:val="00952AF2"/>
    <w:rsid w:val="0095498C"/>
    <w:rsid w:val="00956F60"/>
    <w:rsid w:val="0096056F"/>
    <w:rsid w:val="00962EC8"/>
    <w:rsid w:val="0096411F"/>
    <w:rsid w:val="00965643"/>
    <w:rsid w:val="00966ACB"/>
    <w:rsid w:val="00970674"/>
    <w:rsid w:val="00970C15"/>
    <w:rsid w:val="00970DEA"/>
    <w:rsid w:val="009723D9"/>
    <w:rsid w:val="00972962"/>
    <w:rsid w:val="009747CE"/>
    <w:rsid w:val="009766E6"/>
    <w:rsid w:val="00981840"/>
    <w:rsid w:val="00981D1B"/>
    <w:rsid w:val="00982D85"/>
    <w:rsid w:val="00983A18"/>
    <w:rsid w:val="00983FE0"/>
    <w:rsid w:val="00986064"/>
    <w:rsid w:val="00986217"/>
    <w:rsid w:val="009865B7"/>
    <w:rsid w:val="00987A34"/>
    <w:rsid w:val="00990C75"/>
    <w:rsid w:val="00991438"/>
    <w:rsid w:val="0099267F"/>
    <w:rsid w:val="00992B7F"/>
    <w:rsid w:val="00993D96"/>
    <w:rsid w:val="0099550D"/>
    <w:rsid w:val="009965FA"/>
    <w:rsid w:val="009A0492"/>
    <w:rsid w:val="009A39F5"/>
    <w:rsid w:val="009A3CD9"/>
    <w:rsid w:val="009A445E"/>
    <w:rsid w:val="009A5BB6"/>
    <w:rsid w:val="009A5CAC"/>
    <w:rsid w:val="009A6192"/>
    <w:rsid w:val="009A63D2"/>
    <w:rsid w:val="009A707C"/>
    <w:rsid w:val="009B2DC4"/>
    <w:rsid w:val="009B3945"/>
    <w:rsid w:val="009B527B"/>
    <w:rsid w:val="009B5337"/>
    <w:rsid w:val="009B55B6"/>
    <w:rsid w:val="009B56BD"/>
    <w:rsid w:val="009B6BB8"/>
    <w:rsid w:val="009C0824"/>
    <w:rsid w:val="009C0A0B"/>
    <w:rsid w:val="009C1110"/>
    <w:rsid w:val="009C30EC"/>
    <w:rsid w:val="009C3FE1"/>
    <w:rsid w:val="009C52CA"/>
    <w:rsid w:val="009C582F"/>
    <w:rsid w:val="009C5CF4"/>
    <w:rsid w:val="009C5D1A"/>
    <w:rsid w:val="009C5EF9"/>
    <w:rsid w:val="009C60AA"/>
    <w:rsid w:val="009D113F"/>
    <w:rsid w:val="009D117E"/>
    <w:rsid w:val="009D18C0"/>
    <w:rsid w:val="009D2181"/>
    <w:rsid w:val="009D2A6B"/>
    <w:rsid w:val="009D2DBD"/>
    <w:rsid w:val="009D3C42"/>
    <w:rsid w:val="009D5BDE"/>
    <w:rsid w:val="009D61CD"/>
    <w:rsid w:val="009D61DC"/>
    <w:rsid w:val="009D6B91"/>
    <w:rsid w:val="009E0E51"/>
    <w:rsid w:val="009E154A"/>
    <w:rsid w:val="009E2C40"/>
    <w:rsid w:val="009E49AE"/>
    <w:rsid w:val="009E5762"/>
    <w:rsid w:val="009E7B77"/>
    <w:rsid w:val="009F25EF"/>
    <w:rsid w:val="009F3CEF"/>
    <w:rsid w:val="009F416D"/>
    <w:rsid w:val="009F54E6"/>
    <w:rsid w:val="009F5CAC"/>
    <w:rsid w:val="009F7A8A"/>
    <w:rsid w:val="009F7E8E"/>
    <w:rsid w:val="00A0006C"/>
    <w:rsid w:val="00A010E8"/>
    <w:rsid w:val="00A023D1"/>
    <w:rsid w:val="00A032DB"/>
    <w:rsid w:val="00A03CCA"/>
    <w:rsid w:val="00A04FAC"/>
    <w:rsid w:val="00A0642D"/>
    <w:rsid w:val="00A06ACE"/>
    <w:rsid w:val="00A10B7F"/>
    <w:rsid w:val="00A148AB"/>
    <w:rsid w:val="00A15182"/>
    <w:rsid w:val="00A1599E"/>
    <w:rsid w:val="00A15E0E"/>
    <w:rsid w:val="00A2356B"/>
    <w:rsid w:val="00A261AB"/>
    <w:rsid w:val="00A269AB"/>
    <w:rsid w:val="00A26B17"/>
    <w:rsid w:val="00A308DF"/>
    <w:rsid w:val="00A30A48"/>
    <w:rsid w:val="00A31933"/>
    <w:rsid w:val="00A330B7"/>
    <w:rsid w:val="00A34382"/>
    <w:rsid w:val="00A3547C"/>
    <w:rsid w:val="00A35D66"/>
    <w:rsid w:val="00A363A1"/>
    <w:rsid w:val="00A411F3"/>
    <w:rsid w:val="00A41A1D"/>
    <w:rsid w:val="00A41FFB"/>
    <w:rsid w:val="00A42B8D"/>
    <w:rsid w:val="00A45248"/>
    <w:rsid w:val="00A45D62"/>
    <w:rsid w:val="00A50698"/>
    <w:rsid w:val="00A509DF"/>
    <w:rsid w:val="00A52672"/>
    <w:rsid w:val="00A5315F"/>
    <w:rsid w:val="00A541DD"/>
    <w:rsid w:val="00A549FA"/>
    <w:rsid w:val="00A56B4A"/>
    <w:rsid w:val="00A63758"/>
    <w:rsid w:val="00A63EB9"/>
    <w:rsid w:val="00A66C1B"/>
    <w:rsid w:val="00A66F65"/>
    <w:rsid w:val="00A6718A"/>
    <w:rsid w:val="00A6774A"/>
    <w:rsid w:val="00A70CD4"/>
    <w:rsid w:val="00A727E0"/>
    <w:rsid w:val="00A74B1A"/>
    <w:rsid w:val="00A74ED6"/>
    <w:rsid w:val="00A75287"/>
    <w:rsid w:val="00A75555"/>
    <w:rsid w:val="00A760AA"/>
    <w:rsid w:val="00A76264"/>
    <w:rsid w:val="00A76FF1"/>
    <w:rsid w:val="00A812D4"/>
    <w:rsid w:val="00A82450"/>
    <w:rsid w:val="00A82C19"/>
    <w:rsid w:val="00A84900"/>
    <w:rsid w:val="00A84B84"/>
    <w:rsid w:val="00A868CE"/>
    <w:rsid w:val="00A90155"/>
    <w:rsid w:val="00A9177A"/>
    <w:rsid w:val="00A920DA"/>
    <w:rsid w:val="00A92724"/>
    <w:rsid w:val="00A93691"/>
    <w:rsid w:val="00A93E66"/>
    <w:rsid w:val="00A94692"/>
    <w:rsid w:val="00A95024"/>
    <w:rsid w:val="00A96693"/>
    <w:rsid w:val="00A96FD3"/>
    <w:rsid w:val="00A97199"/>
    <w:rsid w:val="00AA0129"/>
    <w:rsid w:val="00AA184A"/>
    <w:rsid w:val="00AA481C"/>
    <w:rsid w:val="00AA536E"/>
    <w:rsid w:val="00AA558C"/>
    <w:rsid w:val="00AA57D4"/>
    <w:rsid w:val="00AA6CD5"/>
    <w:rsid w:val="00AA7B2A"/>
    <w:rsid w:val="00AB1051"/>
    <w:rsid w:val="00AB239B"/>
    <w:rsid w:val="00AB4821"/>
    <w:rsid w:val="00AB551B"/>
    <w:rsid w:val="00AB6777"/>
    <w:rsid w:val="00AB67FF"/>
    <w:rsid w:val="00AB717D"/>
    <w:rsid w:val="00AB7441"/>
    <w:rsid w:val="00AB7942"/>
    <w:rsid w:val="00AC39B2"/>
    <w:rsid w:val="00AC5D55"/>
    <w:rsid w:val="00AC6215"/>
    <w:rsid w:val="00AC73BD"/>
    <w:rsid w:val="00AD3595"/>
    <w:rsid w:val="00AD3665"/>
    <w:rsid w:val="00AD6E95"/>
    <w:rsid w:val="00AD7A96"/>
    <w:rsid w:val="00AE0B6C"/>
    <w:rsid w:val="00AE1712"/>
    <w:rsid w:val="00AE1D43"/>
    <w:rsid w:val="00AE2FE3"/>
    <w:rsid w:val="00AE3242"/>
    <w:rsid w:val="00AE457A"/>
    <w:rsid w:val="00AE4FDB"/>
    <w:rsid w:val="00AE5275"/>
    <w:rsid w:val="00AE595E"/>
    <w:rsid w:val="00AE5F02"/>
    <w:rsid w:val="00AF0541"/>
    <w:rsid w:val="00AF0703"/>
    <w:rsid w:val="00AF3114"/>
    <w:rsid w:val="00AF3403"/>
    <w:rsid w:val="00AF3817"/>
    <w:rsid w:val="00AF6920"/>
    <w:rsid w:val="00AF6B01"/>
    <w:rsid w:val="00B02C89"/>
    <w:rsid w:val="00B0323A"/>
    <w:rsid w:val="00B065C5"/>
    <w:rsid w:val="00B067F0"/>
    <w:rsid w:val="00B06AA6"/>
    <w:rsid w:val="00B11914"/>
    <w:rsid w:val="00B119A0"/>
    <w:rsid w:val="00B11B9E"/>
    <w:rsid w:val="00B12737"/>
    <w:rsid w:val="00B14A03"/>
    <w:rsid w:val="00B14C26"/>
    <w:rsid w:val="00B151BA"/>
    <w:rsid w:val="00B171EA"/>
    <w:rsid w:val="00B17F00"/>
    <w:rsid w:val="00B204AB"/>
    <w:rsid w:val="00B24814"/>
    <w:rsid w:val="00B2502E"/>
    <w:rsid w:val="00B26F63"/>
    <w:rsid w:val="00B30EFD"/>
    <w:rsid w:val="00B322E6"/>
    <w:rsid w:val="00B33F20"/>
    <w:rsid w:val="00B3416C"/>
    <w:rsid w:val="00B3503A"/>
    <w:rsid w:val="00B35BE9"/>
    <w:rsid w:val="00B3709D"/>
    <w:rsid w:val="00B378A0"/>
    <w:rsid w:val="00B41151"/>
    <w:rsid w:val="00B416B0"/>
    <w:rsid w:val="00B43AC4"/>
    <w:rsid w:val="00B43E75"/>
    <w:rsid w:val="00B457F1"/>
    <w:rsid w:val="00B45F7D"/>
    <w:rsid w:val="00B462D4"/>
    <w:rsid w:val="00B51880"/>
    <w:rsid w:val="00B52337"/>
    <w:rsid w:val="00B52E56"/>
    <w:rsid w:val="00B54FDA"/>
    <w:rsid w:val="00B5558D"/>
    <w:rsid w:val="00B5651B"/>
    <w:rsid w:val="00B5672F"/>
    <w:rsid w:val="00B567DC"/>
    <w:rsid w:val="00B57B50"/>
    <w:rsid w:val="00B57D3D"/>
    <w:rsid w:val="00B6095D"/>
    <w:rsid w:val="00B60F82"/>
    <w:rsid w:val="00B615CC"/>
    <w:rsid w:val="00B621C8"/>
    <w:rsid w:val="00B627FF"/>
    <w:rsid w:val="00B6517B"/>
    <w:rsid w:val="00B65D5E"/>
    <w:rsid w:val="00B65E7A"/>
    <w:rsid w:val="00B6647C"/>
    <w:rsid w:val="00B70932"/>
    <w:rsid w:val="00B71CB4"/>
    <w:rsid w:val="00B72F09"/>
    <w:rsid w:val="00B73E58"/>
    <w:rsid w:val="00B743AD"/>
    <w:rsid w:val="00B76093"/>
    <w:rsid w:val="00B7668F"/>
    <w:rsid w:val="00B770A7"/>
    <w:rsid w:val="00B77B96"/>
    <w:rsid w:val="00B81227"/>
    <w:rsid w:val="00B81F51"/>
    <w:rsid w:val="00B81F75"/>
    <w:rsid w:val="00B84CAD"/>
    <w:rsid w:val="00B84E89"/>
    <w:rsid w:val="00B85E47"/>
    <w:rsid w:val="00B86005"/>
    <w:rsid w:val="00B90F38"/>
    <w:rsid w:val="00B93939"/>
    <w:rsid w:val="00B95538"/>
    <w:rsid w:val="00B956C2"/>
    <w:rsid w:val="00B97B0B"/>
    <w:rsid w:val="00BA091A"/>
    <w:rsid w:val="00BA12B0"/>
    <w:rsid w:val="00BA26C0"/>
    <w:rsid w:val="00BA44BC"/>
    <w:rsid w:val="00BB0092"/>
    <w:rsid w:val="00BB029C"/>
    <w:rsid w:val="00BB12FA"/>
    <w:rsid w:val="00BB3C43"/>
    <w:rsid w:val="00BB426E"/>
    <w:rsid w:val="00BB49CF"/>
    <w:rsid w:val="00BB4BBB"/>
    <w:rsid w:val="00BB63B1"/>
    <w:rsid w:val="00BB7401"/>
    <w:rsid w:val="00BC05FD"/>
    <w:rsid w:val="00BC0610"/>
    <w:rsid w:val="00BC1963"/>
    <w:rsid w:val="00BC1E49"/>
    <w:rsid w:val="00BC28DE"/>
    <w:rsid w:val="00BC332F"/>
    <w:rsid w:val="00BC6C4B"/>
    <w:rsid w:val="00BC6DBD"/>
    <w:rsid w:val="00BC6FF1"/>
    <w:rsid w:val="00BC7A95"/>
    <w:rsid w:val="00BD0536"/>
    <w:rsid w:val="00BD1287"/>
    <w:rsid w:val="00BD1750"/>
    <w:rsid w:val="00BD305C"/>
    <w:rsid w:val="00BD358C"/>
    <w:rsid w:val="00BD3904"/>
    <w:rsid w:val="00BD4253"/>
    <w:rsid w:val="00BD4AEB"/>
    <w:rsid w:val="00BD5BB5"/>
    <w:rsid w:val="00BD5F22"/>
    <w:rsid w:val="00BD6EC2"/>
    <w:rsid w:val="00BE0176"/>
    <w:rsid w:val="00BE1917"/>
    <w:rsid w:val="00BE2DEF"/>
    <w:rsid w:val="00BE48C4"/>
    <w:rsid w:val="00BE4BA6"/>
    <w:rsid w:val="00BE4E11"/>
    <w:rsid w:val="00BE5989"/>
    <w:rsid w:val="00BE605B"/>
    <w:rsid w:val="00BE75C0"/>
    <w:rsid w:val="00BF04A2"/>
    <w:rsid w:val="00BF11EC"/>
    <w:rsid w:val="00BF18F2"/>
    <w:rsid w:val="00BF3467"/>
    <w:rsid w:val="00BF389B"/>
    <w:rsid w:val="00BF56FA"/>
    <w:rsid w:val="00BF702C"/>
    <w:rsid w:val="00C00F2A"/>
    <w:rsid w:val="00C03E7E"/>
    <w:rsid w:val="00C0661B"/>
    <w:rsid w:val="00C067CE"/>
    <w:rsid w:val="00C068DA"/>
    <w:rsid w:val="00C0701C"/>
    <w:rsid w:val="00C07194"/>
    <w:rsid w:val="00C11998"/>
    <w:rsid w:val="00C119E3"/>
    <w:rsid w:val="00C15003"/>
    <w:rsid w:val="00C1510D"/>
    <w:rsid w:val="00C15175"/>
    <w:rsid w:val="00C15877"/>
    <w:rsid w:val="00C160CF"/>
    <w:rsid w:val="00C2004C"/>
    <w:rsid w:val="00C205D9"/>
    <w:rsid w:val="00C21766"/>
    <w:rsid w:val="00C21BE8"/>
    <w:rsid w:val="00C21FEC"/>
    <w:rsid w:val="00C22626"/>
    <w:rsid w:val="00C22BE9"/>
    <w:rsid w:val="00C23A34"/>
    <w:rsid w:val="00C23B77"/>
    <w:rsid w:val="00C2616B"/>
    <w:rsid w:val="00C30A45"/>
    <w:rsid w:val="00C30EBD"/>
    <w:rsid w:val="00C3165A"/>
    <w:rsid w:val="00C31FCB"/>
    <w:rsid w:val="00C34AE9"/>
    <w:rsid w:val="00C35A32"/>
    <w:rsid w:val="00C361CE"/>
    <w:rsid w:val="00C37026"/>
    <w:rsid w:val="00C40B5C"/>
    <w:rsid w:val="00C4164B"/>
    <w:rsid w:val="00C42D85"/>
    <w:rsid w:val="00C445F8"/>
    <w:rsid w:val="00C44F4A"/>
    <w:rsid w:val="00C46BB3"/>
    <w:rsid w:val="00C46EB1"/>
    <w:rsid w:val="00C47209"/>
    <w:rsid w:val="00C51B5B"/>
    <w:rsid w:val="00C52BFA"/>
    <w:rsid w:val="00C52F7C"/>
    <w:rsid w:val="00C55059"/>
    <w:rsid w:val="00C55379"/>
    <w:rsid w:val="00C62A91"/>
    <w:rsid w:val="00C646E4"/>
    <w:rsid w:val="00C653D7"/>
    <w:rsid w:val="00C65494"/>
    <w:rsid w:val="00C65521"/>
    <w:rsid w:val="00C65EFB"/>
    <w:rsid w:val="00C6619F"/>
    <w:rsid w:val="00C66898"/>
    <w:rsid w:val="00C70802"/>
    <w:rsid w:val="00C7099D"/>
    <w:rsid w:val="00C71FF1"/>
    <w:rsid w:val="00C72160"/>
    <w:rsid w:val="00C72775"/>
    <w:rsid w:val="00C72F5D"/>
    <w:rsid w:val="00C8012F"/>
    <w:rsid w:val="00C845E4"/>
    <w:rsid w:val="00C84EA4"/>
    <w:rsid w:val="00C855BD"/>
    <w:rsid w:val="00C861B0"/>
    <w:rsid w:val="00C87C06"/>
    <w:rsid w:val="00C87C5D"/>
    <w:rsid w:val="00C90E57"/>
    <w:rsid w:val="00C92334"/>
    <w:rsid w:val="00C96A69"/>
    <w:rsid w:val="00C97651"/>
    <w:rsid w:val="00CA4252"/>
    <w:rsid w:val="00CA51D4"/>
    <w:rsid w:val="00CA526B"/>
    <w:rsid w:val="00CA6755"/>
    <w:rsid w:val="00CA743E"/>
    <w:rsid w:val="00CB0614"/>
    <w:rsid w:val="00CB14AB"/>
    <w:rsid w:val="00CB2757"/>
    <w:rsid w:val="00CB27AC"/>
    <w:rsid w:val="00CB30FD"/>
    <w:rsid w:val="00CB384E"/>
    <w:rsid w:val="00CB3C60"/>
    <w:rsid w:val="00CB4DFF"/>
    <w:rsid w:val="00CB56B8"/>
    <w:rsid w:val="00CC058D"/>
    <w:rsid w:val="00CC0A3A"/>
    <w:rsid w:val="00CC0AF1"/>
    <w:rsid w:val="00CC10EE"/>
    <w:rsid w:val="00CC4283"/>
    <w:rsid w:val="00CC4DE8"/>
    <w:rsid w:val="00CC51FF"/>
    <w:rsid w:val="00CC5AE7"/>
    <w:rsid w:val="00CC622F"/>
    <w:rsid w:val="00CC6DE7"/>
    <w:rsid w:val="00CD335C"/>
    <w:rsid w:val="00CD3DC5"/>
    <w:rsid w:val="00CD42FB"/>
    <w:rsid w:val="00CD455C"/>
    <w:rsid w:val="00CD5DEA"/>
    <w:rsid w:val="00CD6872"/>
    <w:rsid w:val="00CE250F"/>
    <w:rsid w:val="00CE3410"/>
    <w:rsid w:val="00CE4FD3"/>
    <w:rsid w:val="00CE789E"/>
    <w:rsid w:val="00CE7DB7"/>
    <w:rsid w:val="00CF031B"/>
    <w:rsid w:val="00CF0BCF"/>
    <w:rsid w:val="00CF4F50"/>
    <w:rsid w:val="00CF5039"/>
    <w:rsid w:val="00CF7866"/>
    <w:rsid w:val="00CF7981"/>
    <w:rsid w:val="00CF7D6F"/>
    <w:rsid w:val="00D006AE"/>
    <w:rsid w:val="00D00A29"/>
    <w:rsid w:val="00D02C71"/>
    <w:rsid w:val="00D03068"/>
    <w:rsid w:val="00D03858"/>
    <w:rsid w:val="00D03AEC"/>
    <w:rsid w:val="00D03CAD"/>
    <w:rsid w:val="00D04700"/>
    <w:rsid w:val="00D0599C"/>
    <w:rsid w:val="00D06AD4"/>
    <w:rsid w:val="00D10AE8"/>
    <w:rsid w:val="00D116D1"/>
    <w:rsid w:val="00D12986"/>
    <w:rsid w:val="00D13C2E"/>
    <w:rsid w:val="00D2152B"/>
    <w:rsid w:val="00D22033"/>
    <w:rsid w:val="00D220F8"/>
    <w:rsid w:val="00D2340F"/>
    <w:rsid w:val="00D23C3C"/>
    <w:rsid w:val="00D23F04"/>
    <w:rsid w:val="00D24F13"/>
    <w:rsid w:val="00D25AB5"/>
    <w:rsid w:val="00D26A42"/>
    <w:rsid w:val="00D2705E"/>
    <w:rsid w:val="00D317AC"/>
    <w:rsid w:val="00D319DF"/>
    <w:rsid w:val="00D34958"/>
    <w:rsid w:val="00D34B03"/>
    <w:rsid w:val="00D372D1"/>
    <w:rsid w:val="00D400D1"/>
    <w:rsid w:val="00D41947"/>
    <w:rsid w:val="00D42141"/>
    <w:rsid w:val="00D423C2"/>
    <w:rsid w:val="00D42A06"/>
    <w:rsid w:val="00D4455C"/>
    <w:rsid w:val="00D44A7F"/>
    <w:rsid w:val="00D51652"/>
    <w:rsid w:val="00D51F40"/>
    <w:rsid w:val="00D5234A"/>
    <w:rsid w:val="00D5262D"/>
    <w:rsid w:val="00D54008"/>
    <w:rsid w:val="00D54EF2"/>
    <w:rsid w:val="00D55C90"/>
    <w:rsid w:val="00D56DB5"/>
    <w:rsid w:val="00D57273"/>
    <w:rsid w:val="00D604E4"/>
    <w:rsid w:val="00D677CE"/>
    <w:rsid w:val="00D67C60"/>
    <w:rsid w:val="00D722B7"/>
    <w:rsid w:val="00D72AAD"/>
    <w:rsid w:val="00D74055"/>
    <w:rsid w:val="00D74388"/>
    <w:rsid w:val="00D74598"/>
    <w:rsid w:val="00D7694C"/>
    <w:rsid w:val="00D777FE"/>
    <w:rsid w:val="00D778CD"/>
    <w:rsid w:val="00D77C50"/>
    <w:rsid w:val="00D80A30"/>
    <w:rsid w:val="00D80BD2"/>
    <w:rsid w:val="00D82983"/>
    <w:rsid w:val="00D8347A"/>
    <w:rsid w:val="00D84A86"/>
    <w:rsid w:val="00D90DF2"/>
    <w:rsid w:val="00D92F9E"/>
    <w:rsid w:val="00D931D3"/>
    <w:rsid w:val="00D932D5"/>
    <w:rsid w:val="00D93806"/>
    <w:rsid w:val="00D93BDC"/>
    <w:rsid w:val="00D93F2A"/>
    <w:rsid w:val="00D96B69"/>
    <w:rsid w:val="00DA1268"/>
    <w:rsid w:val="00DA1F07"/>
    <w:rsid w:val="00DA2FCD"/>
    <w:rsid w:val="00DA48F8"/>
    <w:rsid w:val="00DA4A72"/>
    <w:rsid w:val="00DA69E0"/>
    <w:rsid w:val="00DA7528"/>
    <w:rsid w:val="00DA7567"/>
    <w:rsid w:val="00DB3AF4"/>
    <w:rsid w:val="00DB6DCA"/>
    <w:rsid w:val="00DC1DE2"/>
    <w:rsid w:val="00DC3268"/>
    <w:rsid w:val="00DC41F7"/>
    <w:rsid w:val="00DD2D8C"/>
    <w:rsid w:val="00DD2E53"/>
    <w:rsid w:val="00DD3E6A"/>
    <w:rsid w:val="00DD502F"/>
    <w:rsid w:val="00DD6442"/>
    <w:rsid w:val="00DD71B8"/>
    <w:rsid w:val="00DE113F"/>
    <w:rsid w:val="00DE1D2A"/>
    <w:rsid w:val="00DE276C"/>
    <w:rsid w:val="00DE3010"/>
    <w:rsid w:val="00DE360C"/>
    <w:rsid w:val="00DE48FD"/>
    <w:rsid w:val="00DE51B3"/>
    <w:rsid w:val="00DE5681"/>
    <w:rsid w:val="00DE612B"/>
    <w:rsid w:val="00DE7F03"/>
    <w:rsid w:val="00DE7F7A"/>
    <w:rsid w:val="00DF0704"/>
    <w:rsid w:val="00DF15D8"/>
    <w:rsid w:val="00DF21CA"/>
    <w:rsid w:val="00DF2CA4"/>
    <w:rsid w:val="00DF3813"/>
    <w:rsid w:val="00DF3F12"/>
    <w:rsid w:val="00DF4CF9"/>
    <w:rsid w:val="00DF6A92"/>
    <w:rsid w:val="00DF701D"/>
    <w:rsid w:val="00DF7898"/>
    <w:rsid w:val="00DF7A7F"/>
    <w:rsid w:val="00E00347"/>
    <w:rsid w:val="00E00E14"/>
    <w:rsid w:val="00E013AC"/>
    <w:rsid w:val="00E01BAC"/>
    <w:rsid w:val="00E022E3"/>
    <w:rsid w:val="00E034BE"/>
    <w:rsid w:val="00E03AEA"/>
    <w:rsid w:val="00E03C91"/>
    <w:rsid w:val="00E04629"/>
    <w:rsid w:val="00E0787B"/>
    <w:rsid w:val="00E11F18"/>
    <w:rsid w:val="00E1245F"/>
    <w:rsid w:val="00E14780"/>
    <w:rsid w:val="00E14856"/>
    <w:rsid w:val="00E14F8F"/>
    <w:rsid w:val="00E16387"/>
    <w:rsid w:val="00E16A14"/>
    <w:rsid w:val="00E17677"/>
    <w:rsid w:val="00E20A38"/>
    <w:rsid w:val="00E20BC0"/>
    <w:rsid w:val="00E21C91"/>
    <w:rsid w:val="00E22B98"/>
    <w:rsid w:val="00E22DE6"/>
    <w:rsid w:val="00E2366D"/>
    <w:rsid w:val="00E24547"/>
    <w:rsid w:val="00E25714"/>
    <w:rsid w:val="00E25AA7"/>
    <w:rsid w:val="00E25F37"/>
    <w:rsid w:val="00E278B1"/>
    <w:rsid w:val="00E338CD"/>
    <w:rsid w:val="00E356F8"/>
    <w:rsid w:val="00E3576D"/>
    <w:rsid w:val="00E366FE"/>
    <w:rsid w:val="00E36DD9"/>
    <w:rsid w:val="00E40220"/>
    <w:rsid w:val="00E41ECB"/>
    <w:rsid w:val="00E43CD2"/>
    <w:rsid w:val="00E44A42"/>
    <w:rsid w:val="00E458E7"/>
    <w:rsid w:val="00E46381"/>
    <w:rsid w:val="00E46417"/>
    <w:rsid w:val="00E4697F"/>
    <w:rsid w:val="00E46DD0"/>
    <w:rsid w:val="00E51999"/>
    <w:rsid w:val="00E52A0C"/>
    <w:rsid w:val="00E52CB5"/>
    <w:rsid w:val="00E55100"/>
    <w:rsid w:val="00E55382"/>
    <w:rsid w:val="00E56A35"/>
    <w:rsid w:val="00E56A3A"/>
    <w:rsid w:val="00E5718A"/>
    <w:rsid w:val="00E63A6D"/>
    <w:rsid w:val="00E65F34"/>
    <w:rsid w:val="00E65F4C"/>
    <w:rsid w:val="00E67862"/>
    <w:rsid w:val="00E714A1"/>
    <w:rsid w:val="00E723C1"/>
    <w:rsid w:val="00E72C4B"/>
    <w:rsid w:val="00E735C6"/>
    <w:rsid w:val="00E73868"/>
    <w:rsid w:val="00E73B77"/>
    <w:rsid w:val="00E73BE2"/>
    <w:rsid w:val="00E73EFD"/>
    <w:rsid w:val="00E746F3"/>
    <w:rsid w:val="00E74B72"/>
    <w:rsid w:val="00E74BE7"/>
    <w:rsid w:val="00E816CF"/>
    <w:rsid w:val="00E81D47"/>
    <w:rsid w:val="00E85EDB"/>
    <w:rsid w:val="00E86847"/>
    <w:rsid w:val="00E86FBF"/>
    <w:rsid w:val="00E8733A"/>
    <w:rsid w:val="00E87A0F"/>
    <w:rsid w:val="00E92215"/>
    <w:rsid w:val="00E93672"/>
    <w:rsid w:val="00E96374"/>
    <w:rsid w:val="00E97149"/>
    <w:rsid w:val="00E97F86"/>
    <w:rsid w:val="00EA101B"/>
    <w:rsid w:val="00EA5395"/>
    <w:rsid w:val="00EA59BD"/>
    <w:rsid w:val="00EA7C3C"/>
    <w:rsid w:val="00EB05AD"/>
    <w:rsid w:val="00EB2DA1"/>
    <w:rsid w:val="00EB41CB"/>
    <w:rsid w:val="00EB463E"/>
    <w:rsid w:val="00EB6F0F"/>
    <w:rsid w:val="00EC03F1"/>
    <w:rsid w:val="00EC2195"/>
    <w:rsid w:val="00EC22AB"/>
    <w:rsid w:val="00EC273E"/>
    <w:rsid w:val="00EC2E8A"/>
    <w:rsid w:val="00EC5230"/>
    <w:rsid w:val="00EC534D"/>
    <w:rsid w:val="00EC6344"/>
    <w:rsid w:val="00EC74AD"/>
    <w:rsid w:val="00EC77AE"/>
    <w:rsid w:val="00EC7BBB"/>
    <w:rsid w:val="00ED11BC"/>
    <w:rsid w:val="00ED34F7"/>
    <w:rsid w:val="00ED3C6F"/>
    <w:rsid w:val="00ED475A"/>
    <w:rsid w:val="00ED5808"/>
    <w:rsid w:val="00ED62AE"/>
    <w:rsid w:val="00ED763E"/>
    <w:rsid w:val="00EE1916"/>
    <w:rsid w:val="00EE1D7B"/>
    <w:rsid w:val="00EE2E33"/>
    <w:rsid w:val="00EE2FBD"/>
    <w:rsid w:val="00EE5056"/>
    <w:rsid w:val="00EE5463"/>
    <w:rsid w:val="00EE6A4F"/>
    <w:rsid w:val="00EF1985"/>
    <w:rsid w:val="00EF2C4F"/>
    <w:rsid w:val="00EF5DC5"/>
    <w:rsid w:val="00EF607D"/>
    <w:rsid w:val="00EF636E"/>
    <w:rsid w:val="00F00728"/>
    <w:rsid w:val="00F01823"/>
    <w:rsid w:val="00F01926"/>
    <w:rsid w:val="00F021ED"/>
    <w:rsid w:val="00F050F7"/>
    <w:rsid w:val="00F0576A"/>
    <w:rsid w:val="00F0584D"/>
    <w:rsid w:val="00F06820"/>
    <w:rsid w:val="00F10C25"/>
    <w:rsid w:val="00F11CBB"/>
    <w:rsid w:val="00F122ED"/>
    <w:rsid w:val="00F13065"/>
    <w:rsid w:val="00F13219"/>
    <w:rsid w:val="00F13302"/>
    <w:rsid w:val="00F1373C"/>
    <w:rsid w:val="00F14082"/>
    <w:rsid w:val="00F16599"/>
    <w:rsid w:val="00F1660F"/>
    <w:rsid w:val="00F20C1F"/>
    <w:rsid w:val="00F217D8"/>
    <w:rsid w:val="00F23347"/>
    <w:rsid w:val="00F2388E"/>
    <w:rsid w:val="00F24F9E"/>
    <w:rsid w:val="00F26491"/>
    <w:rsid w:val="00F27C8F"/>
    <w:rsid w:val="00F3105E"/>
    <w:rsid w:val="00F3109A"/>
    <w:rsid w:val="00F37E59"/>
    <w:rsid w:val="00F410A6"/>
    <w:rsid w:val="00F43C53"/>
    <w:rsid w:val="00F4477E"/>
    <w:rsid w:val="00F44901"/>
    <w:rsid w:val="00F456E9"/>
    <w:rsid w:val="00F46F3C"/>
    <w:rsid w:val="00F478CA"/>
    <w:rsid w:val="00F47A7D"/>
    <w:rsid w:val="00F50117"/>
    <w:rsid w:val="00F50720"/>
    <w:rsid w:val="00F50936"/>
    <w:rsid w:val="00F51362"/>
    <w:rsid w:val="00F52A09"/>
    <w:rsid w:val="00F56048"/>
    <w:rsid w:val="00F5662F"/>
    <w:rsid w:val="00F57A1A"/>
    <w:rsid w:val="00F60083"/>
    <w:rsid w:val="00F60264"/>
    <w:rsid w:val="00F6150C"/>
    <w:rsid w:val="00F62FBC"/>
    <w:rsid w:val="00F6316E"/>
    <w:rsid w:val="00F639FE"/>
    <w:rsid w:val="00F63FFC"/>
    <w:rsid w:val="00F64265"/>
    <w:rsid w:val="00F64B99"/>
    <w:rsid w:val="00F65779"/>
    <w:rsid w:val="00F675B9"/>
    <w:rsid w:val="00F70AA2"/>
    <w:rsid w:val="00F745F4"/>
    <w:rsid w:val="00F746D7"/>
    <w:rsid w:val="00F759BB"/>
    <w:rsid w:val="00F76D30"/>
    <w:rsid w:val="00F8038B"/>
    <w:rsid w:val="00F81733"/>
    <w:rsid w:val="00F817B9"/>
    <w:rsid w:val="00F81873"/>
    <w:rsid w:val="00F819F5"/>
    <w:rsid w:val="00F8292C"/>
    <w:rsid w:val="00F82CA6"/>
    <w:rsid w:val="00F82EE4"/>
    <w:rsid w:val="00F83F47"/>
    <w:rsid w:val="00F85CEE"/>
    <w:rsid w:val="00F862E7"/>
    <w:rsid w:val="00F87E96"/>
    <w:rsid w:val="00F90B5E"/>
    <w:rsid w:val="00F91396"/>
    <w:rsid w:val="00F91ECB"/>
    <w:rsid w:val="00F931F1"/>
    <w:rsid w:val="00F9448B"/>
    <w:rsid w:val="00F950FD"/>
    <w:rsid w:val="00F96600"/>
    <w:rsid w:val="00F96631"/>
    <w:rsid w:val="00F97A38"/>
    <w:rsid w:val="00FA0030"/>
    <w:rsid w:val="00FA0DAD"/>
    <w:rsid w:val="00FA18A0"/>
    <w:rsid w:val="00FA1C93"/>
    <w:rsid w:val="00FA2920"/>
    <w:rsid w:val="00FA33E2"/>
    <w:rsid w:val="00FA4393"/>
    <w:rsid w:val="00FA4D23"/>
    <w:rsid w:val="00FA6770"/>
    <w:rsid w:val="00FA6CB7"/>
    <w:rsid w:val="00FB1D2E"/>
    <w:rsid w:val="00FB2481"/>
    <w:rsid w:val="00FB3AFA"/>
    <w:rsid w:val="00FB3B6F"/>
    <w:rsid w:val="00FB6CFF"/>
    <w:rsid w:val="00FB7333"/>
    <w:rsid w:val="00FB7538"/>
    <w:rsid w:val="00FB789F"/>
    <w:rsid w:val="00FC0619"/>
    <w:rsid w:val="00FC13B0"/>
    <w:rsid w:val="00FC4D27"/>
    <w:rsid w:val="00FC63A9"/>
    <w:rsid w:val="00FC7BC8"/>
    <w:rsid w:val="00FD09C1"/>
    <w:rsid w:val="00FD0D29"/>
    <w:rsid w:val="00FD19CF"/>
    <w:rsid w:val="00FD29B9"/>
    <w:rsid w:val="00FD30FB"/>
    <w:rsid w:val="00FD39C0"/>
    <w:rsid w:val="00FD3B9B"/>
    <w:rsid w:val="00FD6734"/>
    <w:rsid w:val="00FD77E4"/>
    <w:rsid w:val="00FE078C"/>
    <w:rsid w:val="00FE0B3E"/>
    <w:rsid w:val="00FE0C59"/>
    <w:rsid w:val="00FE0DA3"/>
    <w:rsid w:val="00FE0EEC"/>
    <w:rsid w:val="00FE16E3"/>
    <w:rsid w:val="00FE1D86"/>
    <w:rsid w:val="00FE4378"/>
    <w:rsid w:val="00FE552A"/>
    <w:rsid w:val="00FE74FB"/>
    <w:rsid w:val="00FE75C1"/>
    <w:rsid w:val="00FE7EA7"/>
    <w:rsid w:val="00FF2B4D"/>
    <w:rsid w:val="00FF54D8"/>
    <w:rsid w:val="00FF5526"/>
    <w:rsid w:val="00FF572E"/>
    <w:rsid w:val="00FF5A6D"/>
    <w:rsid w:val="00FF717A"/>
    <w:rsid w:val="07168FAE"/>
    <w:rsid w:val="072E9BA1"/>
    <w:rsid w:val="0A94EDC1"/>
    <w:rsid w:val="0CBDB976"/>
    <w:rsid w:val="1F2C01BA"/>
    <w:rsid w:val="240DD7F8"/>
    <w:rsid w:val="2A28DD69"/>
    <w:rsid w:val="371865B9"/>
    <w:rsid w:val="3CD310B8"/>
    <w:rsid w:val="3E7BCB92"/>
    <w:rsid w:val="4F5E12F9"/>
    <w:rsid w:val="5D792075"/>
    <w:rsid w:val="770AA997"/>
    <w:rsid w:val="77D5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E2D47F73-D8A7-469A-A16C-75C3E383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rsid w:val="005E42C2"/>
    <w:rPr>
      <w:color w:val="605E5C"/>
      <w:shd w:val="clear" w:color="auto" w:fill="E1DFDD"/>
    </w:rPr>
  </w:style>
  <w:style w:type="character" w:customStyle="1" w:styleId="A3">
    <w:name w:val="A3"/>
    <w:uiPriority w:val="99"/>
    <w:rsid w:val="000F3EAD"/>
    <w:rPr>
      <w:rFonts w:cs="Visby CF"/>
      <w:color w:val="000000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9679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70674"/>
    <w:pPr>
      <w:spacing w:after="160" w:line="278" w:lineRule="auto"/>
    </w:pPr>
    <w:rPr>
      <w:rFonts w:ascii="Times New Roman" w:hAnsi="Times New Roman" w:cs="Times New Roman"/>
      <w:kern w:val="2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gesvalt/?originalSubdomain=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gesvalt.es/sala-de-prensa/" TargetMode="External"/><Relationship Id="rId17" Type="http://schemas.openxmlformats.org/officeDocument/2006/relationships/hyperlink" Target="https://www.facebook.com/Gesval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tel:+34692593214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estudios-de-mercado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28" Type="http://schemas.openxmlformats.org/officeDocument/2006/relationships/hyperlink" Target="https://www.youtube.com/channel/UCiXy5Vvwdwidk7Y2eNT5mM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x.com/gesvalt?lang=e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portero@kreab.com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40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9" ma:contentTypeDescription="Create a new document." ma:contentTypeScope="" ma:versionID="0b8028af72ad5b7212e0fa8c2ee3ac90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48a45035970251931829cbe441d0f05f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2D867-C3E6-B244-B4A8-E77F0BC4EA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707465-4EF5-443B-ACB2-CEC04DA21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EA3F0-A757-443E-A720-FD9DB5F3F835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4.xml><?xml version="1.0" encoding="utf-8"?>
<ds:datastoreItem xmlns:ds="http://schemas.openxmlformats.org/officeDocument/2006/customXml" ds:itemID="{AA2E375B-CC67-44B8-9216-C45874740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1475</Words>
  <Characters>8115</Characters>
  <Application>Microsoft Office Word</Application>
  <DocSecurity>0</DocSecurity>
  <Lines>67</Lines>
  <Paragraphs>19</Paragraphs>
  <ScaleCrop>false</ScaleCrop>
  <Company/>
  <LinksUpToDate>false</LinksUpToDate>
  <CharactersWithSpaces>9571</CharactersWithSpaces>
  <SharedDoc>false</SharedDoc>
  <HLinks>
    <vt:vector size="36" baseType="variant">
      <vt:variant>
        <vt:i4>5701641</vt:i4>
      </vt:variant>
      <vt:variant>
        <vt:i4>15</vt:i4>
      </vt:variant>
      <vt:variant>
        <vt:i4>0</vt:i4>
      </vt:variant>
      <vt:variant>
        <vt:i4>5</vt:i4>
      </vt:variant>
      <vt:variant>
        <vt:lpwstr>tel:+34692593214</vt:lpwstr>
      </vt:variant>
      <vt:variant>
        <vt:lpwstr/>
      </vt:variant>
      <vt:variant>
        <vt:i4>8257625</vt:i4>
      </vt:variant>
      <vt:variant>
        <vt:i4>12</vt:i4>
      </vt:variant>
      <vt:variant>
        <vt:i4>0</vt:i4>
      </vt:variant>
      <vt:variant>
        <vt:i4>5</vt:i4>
      </vt:variant>
      <vt:variant>
        <vt:lpwstr>mailto:mdiez@kreab.com</vt:lpwstr>
      </vt:variant>
      <vt:variant>
        <vt:lpwstr/>
      </vt:variant>
      <vt:variant>
        <vt:i4>8061005</vt:i4>
      </vt:variant>
      <vt:variant>
        <vt:i4>9</vt:i4>
      </vt:variant>
      <vt:variant>
        <vt:i4>0</vt:i4>
      </vt:variant>
      <vt:variant>
        <vt:i4>5</vt:i4>
      </vt:variant>
      <vt:variant>
        <vt:lpwstr>mailto:bportero@kreab.com</vt:lpwstr>
      </vt:variant>
      <vt:variant>
        <vt:lpwstr/>
      </vt:variant>
      <vt:variant>
        <vt:i4>7143518</vt:i4>
      </vt:variant>
      <vt:variant>
        <vt:i4>6</vt:i4>
      </vt:variant>
      <vt:variant>
        <vt:i4>0</vt:i4>
      </vt:variant>
      <vt:variant>
        <vt:i4>5</vt:i4>
      </vt:variant>
      <vt:variant>
        <vt:lpwstr>mailto:ggomez@gesvalt.es</vt:lpwstr>
      </vt:variant>
      <vt:variant>
        <vt:lpwstr/>
      </vt:variant>
      <vt:variant>
        <vt:i4>2949183</vt:i4>
      </vt:variant>
      <vt:variant>
        <vt:i4>3</vt:i4>
      </vt:variant>
      <vt:variant>
        <vt:i4>0</vt:i4>
      </vt:variant>
      <vt:variant>
        <vt:i4>5</vt:i4>
      </vt:variant>
      <vt:variant>
        <vt:lpwstr>https://gesvalt.es/sala-de-prensa/</vt:lpwstr>
      </vt:variant>
      <vt:variant>
        <vt:lpwstr/>
      </vt:variant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https://gesvalt.es/estudios-de-mercado/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Beatriz Portero</cp:lastModifiedBy>
  <cp:revision>179</cp:revision>
  <cp:lastPrinted>2021-03-30T20:24:00Z</cp:lastPrinted>
  <dcterms:created xsi:type="dcterms:W3CDTF">2025-04-11T18:37:00Z</dcterms:created>
  <dcterms:modified xsi:type="dcterms:W3CDTF">2025-05-20T10:00:00Z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45897000</vt:r8>
  </property>
  <property fmtid="{D5CDD505-2E9C-101B-9397-08002B2CF9AE}" pid="4" name="MediaServiceImageTags">
    <vt:lpwstr/>
  </property>
</Properties>
</file>