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3A5A5" w14:textId="2BA2B001" w:rsidR="007302E8" w:rsidRPr="006C2810" w:rsidRDefault="00A0642D" w:rsidP="007302E8">
      <w:pPr>
        <w:widowControl w:val="0"/>
        <w:autoSpaceDE w:val="0"/>
        <w:autoSpaceDN w:val="0"/>
        <w:adjustRightInd w:val="0"/>
        <w:spacing w:after="240" w:line="560" w:lineRule="atLeast"/>
        <w:jc w:val="center"/>
        <w:rPr>
          <w:rFonts w:ascii="Visby 10" w:hAnsi="Visby 10" w:cs="Times"/>
          <w:u w:val="single"/>
        </w:rPr>
      </w:pPr>
      <w:r w:rsidRPr="006C2810">
        <w:rPr>
          <w:rFonts w:ascii="Visby 10" w:hAnsi="Visby 10" w:cs="Times"/>
          <w:u w:val="single"/>
        </w:rPr>
        <w:t>Informe</w:t>
      </w:r>
      <w:r w:rsidR="00B378A0">
        <w:rPr>
          <w:rFonts w:ascii="Visby 10" w:hAnsi="Visby 10" w:cs="Times"/>
          <w:u w:val="single"/>
        </w:rPr>
        <w:t xml:space="preserve"> fincas rústicas</w:t>
      </w:r>
      <w:r w:rsidR="00AF0703" w:rsidRPr="006C2810">
        <w:rPr>
          <w:rFonts w:ascii="Visby 10" w:hAnsi="Visby 10" w:cs="Times"/>
          <w:u w:val="single"/>
        </w:rPr>
        <w:t xml:space="preserve"> </w:t>
      </w:r>
      <w:r w:rsidR="002B1F4A" w:rsidRPr="006C2810">
        <w:rPr>
          <w:rFonts w:ascii="Visby 10" w:hAnsi="Visby 10" w:cs="Times"/>
          <w:u w:val="single"/>
        </w:rPr>
        <w:t>202</w:t>
      </w:r>
      <w:bookmarkStart w:id="0" w:name="_Hlk12442681"/>
      <w:r w:rsidR="00F11CBB" w:rsidRPr="006C2810">
        <w:rPr>
          <w:rFonts w:ascii="Visby 10" w:hAnsi="Visby 10" w:cs="Times"/>
          <w:u w:val="single"/>
        </w:rPr>
        <w:t>4</w:t>
      </w:r>
      <w:r w:rsidR="005F4832">
        <w:rPr>
          <w:rFonts w:ascii="Visby 10" w:hAnsi="Visby 10" w:cs="Times"/>
          <w:u w:val="single"/>
        </w:rPr>
        <w:t>-2025</w:t>
      </w:r>
    </w:p>
    <w:p w14:paraId="7AF03B28" w14:textId="2B65D70B" w:rsidR="003073D5" w:rsidRPr="00912374" w:rsidRDefault="00BD5BB5" w:rsidP="002032EA">
      <w:pPr>
        <w:widowControl w:val="0"/>
        <w:autoSpaceDE w:val="0"/>
        <w:autoSpaceDN w:val="0"/>
        <w:adjustRightInd w:val="0"/>
        <w:spacing w:after="240" w:line="560" w:lineRule="atLeast"/>
        <w:jc w:val="center"/>
        <w:rPr>
          <w:rFonts w:ascii="Visby 10" w:hAnsi="Visby 10" w:cs="Times"/>
          <w:b/>
          <w:sz w:val="48"/>
          <w:szCs w:val="48"/>
        </w:rPr>
      </w:pPr>
      <w:r>
        <w:rPr>
          <w:rFonts w:ascii="Visby 10" w:hAnsi="Visby 10" w:cs="Times"/>
          <w:b/>
          <w:sz w:val="48"/>
          <w:szCs w:val="48"/>
        </w:rPr>
        <w:t>El interés por l</w:t>
      </w:r>
      <w:r w:rsidR="003073D5">
        <w:rPr>
          <w:rFonts w:ascii="Visby 10" w:hAnsi="Visby 10" w:cs="Times"/>
          <w:b/>
          <w:sz w:val="48"/>
          <w:szCs w:val="48"/>
        </w:rPr>
        <w:t xml:space="preserve">os terrenos </w:t>
      </w:r>
      <w:r>
        <w:rPr>
          <w:rFonts w:ascii="Visby 10" w:hAnsi="Visby 10" w:cs="Times"/>
          <w:b/>
          <w:sz w:val="48"/>
          <w:szCs w:val="48"/>
        </w:rPr>
        <w:t>de</w:t>
      </w:r>
      <w:r w:rsidR="003073D5">
        <w:rPr>
          <w:rFonts w:ascii="Visby 10" w:hAnsi="Visby 10" w:cs="Times"/>
          <w:b/>
          <w:sz w:val="48"/>
          <w:szCs w:val="48"/>
        </w:rPr>
        <w:t xml:space="preserve"> regadío </w:t>
      </w:r>
      <w:r w:rsidR="00C21FEC">
        <w:rPr>
          <w:rFonts w:ascii="Visby 10" w:hAnsi="Visby 10" w:cs="Times"/>
          <w:b/>
          <w:sz w:val="48"/>
          <w:szCs w:val="48"/>
        </w:rPr>
        <w:t xml:space="preserve">y </w:t>
      </w:r>
      <w:r w:rsidR="002354F7">
        <w:rPr>
          <w:rFonts w:ascii="Visby 10" w:hAnsi="Visby 10" w:cs="Times"/>
          <w:b/>
          <w:sz w:val="48"/>
          <w:szCs w:val="48"/>
        </w:rPr>
        <w:t xml:space="preserve">la inversión en </w:t>
      </w:r>
      <w:r w:rsidR="00643CC4">
        <w:rPr>
          <w:rFonts w:ascii="Visby 10" w:hAnsi="Visby 10" w:cs="Times"/>
          <w:b/>
          <w:sz w:val="48"/>
          <w:szCs w:val="48"/>
        </w:rPr>
        <w:t xml:space="preserve">energías renovables </w:t>
      </w:r>
      <w:r w:rsidR="0069725A">
        <w:rPr>
          <w:rFonts w:ascii="Visby 10" w:hAnsi="Visby 10" w:cs="Times"/>
          <w:b/>
          <w:sz w:val="48"/>
          <w:szCs w:val="48"/>
        </w:rPr>
        <w:t>definirán</w:t>
      </w:r>
      <w:r>
        <w:rPr>
          <w:rFonts w:ascii="Visby 10" w:hAnsi="Visby 10" w:cs="Times"/>
          <w:b/>
          <w:sz w:val="48"/>
          <w:szCs w:val="48"/>
        </w:rPr>
        <w:t xml:space="preserve"> el </w:t>
      </w:r>
      <w:r w:rsidR="001965CC">
        <w:rPr>
          <w:rFonts w:ascii="Visby 10" w:hAnsi="Visby 10" w:cs="Times"/>
          <w:b/>
          <w:sz w:val="48"/>
          <w:szCs w:val="48"/>
        </w:rPr>
        <w:t>mercado</w:t>
      </w:r>
      <w:r>
        <w:rPr>
          <w:rFonts w:ascii="Visby 10" w:hAnsi="Visby 10" w:cs="Times"/>
          <w:b/>
          <w:sz w:val="48"/>
          <w:szCs w:val="48"/>
        </w:rPr>
        <w:t xml:space="preserve"> de</w:t>
      </w:r>
      <w:r w:rsidR="002354F7">
        <w:rPr>
          <w:rFonts w:ascii="Visby 10" w:hAnsi="Visby 10" w:cs="Times"/>
          <w:b/>
          <w:sz w:val="48"/>
          <w:szCs w:val="48"/>
        </w:rPr>
        <w:t xml:space="preserve"> fincas rústicas e</w:t>
      </w:r>
      <w:r w:rsidR="0069725A">
        <w:rPr>
          <w:rFonts w:ascii="Visby 10" w:hAnsi="Visby 10" w:cs="Times"/>
          <w:b/>
          <w:sz w:val="48"/>
          <w:szCs w:val="48"/>
        </w:rPr>
        <w:t>n</w:t>
      </w:r>
      <w:r w:rsidR="002354F7">
        <w:rPr>
          <w:rFonts w:ascii="Visby 10" w:hAnsi="Visby 10" w:cs="Times"/>
          <w:b/>
          <w:sz w:val="48"/>
          <w:szCs w:val="48"/>
        </w:rPr>
        <w:t xml:space="preserve"> 2025</w:t>
      </w:r>
    </w:p>
    <w:p w14:paraId="3BDD52FB" w14:textId="77777777" w:rsidR="004B2758" w:rsidRDefault="004B2758" w:rsidP="004B2758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  <w:bCs/>
          <w:lang w:val="es-ES"/>
        </w:rPr>
      </w:pPr>
      <w:r w:rsidRPr="77D534BC">
        <w:rPr>
          <w:rFonts w:ascii="Visby 10" w:hAnsi="Visby 10" w:cs="Times"/>
          <w:b/>
          <w:bCs/>
          <w:lang w:val="es-ES"/>
        </w:rPr>
        <w:t>Gesvalt prevé un mercado activo, aunque con crecimiento moderado debido a la coyuntura económica y los efectos de eventos climáticos extremos.</w:t>
      </w:r>
    </w:p>
    <w:p w14:paraId="22AA4D3B" w14:textId="77777777" w:rsidR="004B2758" w:rsidRDefault="004B2758" w:rsidP="004B2758">
      <w:pPr>
        <w:pStyle w:val="Prrafodelista"/>
        <w:spacing w:line="276" w:lineRule="auto"/>
        <w:ind w:left="580"/>
        <w:jc w:val="both"/>
        <w:rPr>
          <w:rFonts w:ascii="Visby 10" w:hAnsi="Visby 10" w:cs="Times"/>
          <w:b/>
        </w:rPr>
      </w:pPr>
    </w:p>
    <w:p w14:paraId="79C2DE67" w14:textId="54B5146B" w:rsidR="003802ED" w:rsidRDefault="00C37026" w:rsidP="00C40221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</w:rPr>
      </w:pPr>
      <w:r w:rsidRPr="00AA6CD5">
        <w:rPr>
          <w:rFonts w:ascii="Visby 10" w:hAnsi="Visby 10" w:cs="Times"/>
          <w:b/>
        </w:rPr>
        <w:t>L</w:t>
      </w:r>
      <w:r w:rsidR="009723D9" w:rsidRPr="00AA6CD5">
        <w:rPr>
          <w:rFonts w:ascii="Visby 10" w:hAnsi="Visby 10" w:cs="Times"/>
          <w:b/>
        </w:rPr>
        <w:t xml:space="preserve">as tierras de regadío, </w:t>
      </w:r>
      <w:r w:rsidR="0069725A">
        <w:rPr>
          <w:rFonts w:ascii="Visby 10" w:hAnsi="Visby 10" w:cs="Times"/>
          <w:b/>
        </w:rPr>
        <w:t>responsables del</w:t>
      </w:r>
      <w:r w:rsidR="009723D9" w:rsidRPr="00AA6CD5">
        <w:rPr>
          <w:rFonts w:ascii="Visby 10" w:hAnsi="Visby 10" w:cs="Times"/>
          <w:b/>
        </w:rPr>
        <w:t xml:space="preserve"> 65% de la producción agrícola,</w:t>
      </w:r>
      <w:r w:rsidR="00AA6CD5" w:rsidRPr="00AA6CD5">
        <w:rPr>
          <w:rFonts w:ascii="Visby 10" w:hAnsi="Visby 10" w:cs="Times"/>
          <w:b/>
        </w:rPr>
        <w:t xml:space="preserve"> </w:t>
      </w:r>
      <w:r w:rsidR="00355EEA">
        <w:rPr>
          <w:rFonts w:ascii="Visby 10" w:hAnsi="Visby 10" w:cs="Times"/>
          <w:b/>
        </w:rPr>
        <w:t>seguirán despertando un g</w:t>
      </w:r>
      <w:r w:rsidR="00AA6CD5" w:rsidRPr="00AA6CD5">
        <w:rPr>
          <w:rFonts w:ascii="Visby 10" w:hAnsi="Visby 10" w:cs="Times"/>
          <w:b/>
        </w:rPr>
        <w:t>ran interés por su</w:t>
      </w:r>
      <w:r w:rsidR="00355EEA">
        <w:rPr>
          <w:rFonts w:ascii="Visby 10" w:hAnsi="Visby 10" w:cs="Times"/>
          <w:b/>
        </w:rPr>
        <w:t xml:space="preserve"> alta</w:t>
      </w:r>
      <w:r w:rsidRPr="00AA6CD5">
        <w:rPr>
          <w:rFonts w:ascii="Visby 10" w:hAnsi="Visby 10" w:cs="Times"/>
          <w:b/>
        </w:rPr>
        <w:t xml:space="preserve"> productividad y eficiencia</w:t>
      </w:r>
      <w:r w:rsidR="0095498C">
        <w:rPr>
          <w:rFonts w:ascii="Visby 10" w:hAnsi="Visby 10" w:cs="Times"/>
          <w:b/>
        </w:rPr>
        <w:t xml:space="preserve">, así como la inversión en </w:t>
      </w:r>
      <w:r w:rsidR="00867BD5">
        <w:rPr>
          <w:rFonts w:ascii="Visby 10" w:hAnsi="Visby 10" w:cs="Times"/>
          <w:b/>
        </w:rPr>
        <w:t>energías renovables.</w:t>
      </w:r>
    </w:p>
    <w:p w14:paraId="1839CE9C" w14:textId="77777777" w:rsidR="00AA6CD5" w:rsidRPr="00AA6CD5" w:rsidRDefault="00AA6CD5" w:rsidP="00AA6CD5">
      <w:pPr>
        <w:pStyle w:val="Prrafodelista"/>
        <w:spacing w:line="276" w:lineRule="auto"/>
        <w:ind w:left="580"/>
        <w:jc w:val="both"/>
        <w:rPr>
          <w:rFonts w:ascii="Visby 10" w:hAnsi="Visby 10" w:cs="Times"/>
          <w:b/>
        </w:rPr>
      </w:pPr>
    </w:p>
    <w:p w14:paraId="2C45E967" w14:textId="79766391" w:rsidR="00057190" w:rsidRPr="00FB6CFF" w:rsidRDefault="00424CF3" w:rsidP="00D701AF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</w:rPr>
      </w:pPr>
      <w:r w:rsidRPr="00FB6CFF">
        <w:rPr>
          <w:rFonts w:ascii="Visby 10" w:hAnsi="Visby 10" w:cs="Times"/>
          <w:b/>
        </w:rPr>
        <w:t xml:space="preserve">La evolución de la guerra arancelaria de Estados Unidos </w:t>
      </w:r>
      <w:r w:rsidR="00E41ECB">
        <w:rPr>
          <w:rFonts w:ascii="Visby 10" w:hAnsi="Visby 10" w:cs="Times"/>
          <w:b/>
        </w:rPr>
        <w:t xml:space="preserve">genera una alta incertidumbre en el sector </w:t>
      </w:r>
      <w:r w:rsidR="000E1DA8">
        <w:rPr>
          <w:rFonts w:ascii="Visby 10" w:hAnsi="Visby 10" w:cs="Times"/>
          <w:b/>
        </w:rPr>
        <w:t xml:space="preserve">por </w:t>
      </w:r>
      <w:r w:rsidR="008D7262">
        <w:rPr>
          <w:rFonts w:ascii="Visby 10" w:hAnsi="Visby 10" w:cs="Times"/>
          <w:b/>
        </w:rPr>
        <w:t>su</w:t>
      </w:r>
      <w:r w:rsidR="00291D29" w:rsidRPr="00FB6CFF">
        <w:rPr>
          <w:rFonts w:ascii="Visby 10" w:hAnsi="Visby 10" w:cs="Times"/>
          <w:b/>
        </w:rPr>
        <w:t xml:space="preserve"> </w:t>
      </w:r>
      <w:r w:rsidR="004A5A2C">
        <w:rPr>
          <w:rFonts w:ascii="Visby 10" w:hAnsi="Visby 10" w:cs="Times"/>
          <w:b/>
        </w:rPr>
        <w:t>posible impacto</w:t>
      </w:r>
      <w:r w:rsidR="002A538F">
        <w:rPr>
          <w:rFonts w:ascii="Visby 10" w:hAnsi="Visby 10" w:cs="Times"/>
          <w:b/>
        </w:rPr>
        <w:t xml:space="preserve"> en</w:t>
      </w:r>
      <w:r w:rsidR="00291D29" w:rsidRPr="00FB6CFF">
        <w:rPr>
          <w:rFonts w:ascii="Visby 10" w:hAnsi="Visby 10" w:cs="Times"/>
          <w:b/>
        </w:rPr>
        <w:t xml:space="preserve"> las exportaciones</w:t>
      </w:r>
      <w:r w:rsidR="008D7262">
        <w:rPr>
          <w:rFonts w:ascii="Visby 10" w:hAnsi="Visby 10" w:cs="Times"/>
          <w:b/>
        </w:rPr>
        <w:t xml:space="preserve"> </w:t>
      </w:r>
      <w:r w:rsidR="00291D29" w:rsidRPr="00FB6CFF">
        <w:rPr>
          <w:rFonts w:ascii="Visby 10" w:hAnsi="Visby 10" w:cs="Times"/>
          <w:b/>
        </w:rPr>
        <w:t>agr</w:t>
      </w:r>
      <w:r w:rsidRPr="00FB6CFF">
        <w:rPr>
          <w:rFonts w:ascii="Visby 10" w:hAnsi="Visby 10" w:cs="Times"/>
          <w:b/>
        </w:rPr>
        <w:t>ícolas</w:t>
      </w:r>
      <w:r w:rsidR="008D7262">
        <w:rPr>
          <w:rFonts w:ascii="Visby 10" w:hAnsi="Visby 10" w:cs="Times"/>
          <w:b/>
        </w:rPr>
        <w:t xml:space="preserve"> españolas.</w:t>
      </w:r>
    </w:p>
    <w:p w14:paraId="51A9C8EC" w14:textId="77777777" w:rsidR="00B11914" w:rsidRPr="006C2810" w:rsidRDefault="00B11914" w:rsidP="007169CE">
      <w:pPr>
        <w:spacing w:line="276" w:lineRule="auto"/>
        <w:jc w:val="both"/>
        <w:rPr>
          <w:rFonts w:ascii="Visby 10" w:hAnsi="Visby 10" w:cs="Times"/>
          <w:b/>
        </w:rPr>
      </w:pPr>
    </w:p>
    <w:bookmarkEnd w:id="0"/>
    <w:p w14:paraId="1BB4D518" w14:textId="76D2E34C" w:rsidR="000E0962" w:rsidRPr="006C2810" w:rsidRDefault="000E0962" w:rsidP="000E0962">
      <w:pPr>
        <w:pStyle w:val="Prrafodelista"/>
        <w:numPr>
          <w:ilvl w:val="0"/>
          <w:numId w:val="1"/>
        </w:numPr>
        <w:jc w:val="center"/>
        <w:textAlignment w:val="baseline"/>
        <w:rPr>
          <w:rFonts w:ascii="Visby 10" w:eastAsia="Times New Roman" w:hAnsi="Visby 10" w:cs="Cambria"/>
          <w:color w:val="0B4CB4"/>
          <w:lang w:eastAsia="es-ES"/>
        </w:rPr>
      </w:pPr>
      <w:r w:rsidRPr="006C2810">
        <w:rPr>
          <w:rFonts w:ascii="Visby 10" w:eastAsia="Times New Roman" w:hAnsi="Visby 10" w:cs="Segoe UI"/>
          <w:lang w:eastAsia="es-ES"/>
        </w:rPr>
        <w:t xml:space="preserve">Puedes descargar el informe completo </w:t>
      </w:r>
      <w:hyperlink r:id="rId11" w:history="1">
        <w:r w:rsidRPr="006C2810">
          <w:rPr>
            <w:rStyle w:val="Hipervnculo"/>
            <w:rFonts w:ascii="Visby 10" w:eastAsia="Times New Roman" w:hAnsi="Visby 10" w:cs="Segoe UI"/>
            <w:lang w:eastAsia="es-ES"/>
          </w:rPr>
          <w:t>aquí</w:t>
        </w:r>
      </w:hyperlink>
      <w:r w:rsidRPr="006C2810">
        <w:rPr>
          <w:rFonts w:ascii="Visby 10" w:eastAsia="Times New Roman" w:hAnsi="Visby 10" w:cs="Segoe UI"/>
          <w:lang w:eastAsia="es-ES"/>
        </w:rPr>
        <w:t xml:space="preserve">, además de encontrar esta noticia y otras en </w:t>
      </w:r>
      <w:hyperlink r:id="rId12">
        <w:r w:rsidRPr="006C2810">
          <w:rPr>
            <w:rFonts w:ascii="Visby 10" w:eastAsia="Times New Roman" w:hAnsi="Visby 10" w:cs="Segoe UI"/>
            <w:color w:val="0563C1"/>
            <w:u w:val="single"/>
            <w:lang w:eastAsia="es-ES"/>
          </w:rPr>
          <w:t>nuestra web</w:t>
        </w:r>
      </w:hyperlink>
      <w:r w:rsidRPr="006C2810">
        <w:rPr>
          <w:rFonts w:ascii="Visby 10" w:eastAsia="Times New Roman" w:hAnsi="Visby 10" w:cs="Segoe UI"/>
          <w:color w:val="0B4CB4"/>
          <w:lang w:eastAsia="es-ES"/>
        </w:rPr>
        <w:t xml:space="preserve"> </w:t>
      </w:r>
      <w:r w:rsidRPr="006C2810">
        <w:rPr>
          <w:rFonts w:ascii="Visby 10" w:eastAsia="Times New Roman" w:hAnsi="Visby 10" w:cs="Segoe UI"/>
          <w:lang w:eastAsia="es-ES"/>
        </w:rPr>
        <w:t xml:space="preserve">y en </w:t>
      </w:r>
      <w:r w:rsidRPr="006C2810">
        <w:rPr>
          <w:rFonts w:ascii="Visby 10" w:eastAsia="Times New Roman" w:hAnsi="Visby 10" w:cs="Segoe UI"/>
          <w:color w:val="0B4CB4"/>
          <w:lang w:eastAsia="es-ES"/>
        </w:rPr>
        <w:t>@gesvalt</w:t>
      </w:r>
    </w:p>
    <w:p w14:paraId="5C1A85B5" w14:textId="77777777" w:rsidR="00705B37" w:rsidRPr="006C2810" w:rsidRDefault="00705B37" w:rsidP="002F481B">
      <w:pPr>
        <w:spacing w:line="276" w:lineRule="auto"/>
        <w:jc w:val="both"/>
        <w:rPr>
          <w:rFonts w:ascii="Visby 10" w:hAnsi="Visby 10" w:cs="Baghdad"/>
          <w:b/>
          <w:bCs/>
          <w:color w:val="000000" w:themeColor="text1"/>
          <w:sz w:val="20"/>
          <w:szCs w:val="20"/>
        </w:rPr>
      </w:pPr>
    </w:p>
    <w:p w14:paraId="7D6F579E" w14:textId="2E967830" w:rsidR="00FB6CFF" w:rsidRDefault="004053F7" w:rsidP="00270AC5">
      <w:pPr>
        <w:spacing w:line="276" w:lineRule="auto"/>
        <w:jc w:val="both"/>
        <w:rPr>
          <w:rFonts w:ascii="Visby" w:hAnsi="Visby" w:cs="Baghdad"/>
          <w:bCs/>
          <w:color w:val="000000" w:themeColor="text1"/>
          <w:lang w:val="es-ES"/>
        </w:rPr>
      </w:pPr>
      <w:r w:rsidRPr="00AA7B2A">
        <w:rPr>
          <w:rFonts w:ascii="Visby" w:hAnsi="Visby" w:cs="Baghdad"/>
          <w:b/>
          <w:bCs/>
          <w:color w:val="000000" w:themeColor="text1"/>
        </w:rPr>
        <w:t>M</w:t>
      </w:r>
      <w:r w:rsidR="00185AFF">
        <w:rPr>
          <w:rFonts w:ascii="Visby" w:hAnsi="Visby" w:cs="Baghdad"/>
          <w:b/>
          <w:bCs/>
          <w:color w:val="000000" w:themeColor="text1"/>
        </w:rPr>
        <w:t>adrid</w:t>
      </w:r>
      <w:r w:rsidR="00920080" w:rsidRPr="00AA7B2A">
        <w:rPr>
          <w:rFonts w:ascii="Visby" w:hAnsi="Visby" w:cs="Baghdad"/>
          <w:b/>
          <w:bCs/>
          <w:color w:val="000000" w:themeColor="text1"/>
        </w:rPr>
        <w:t>,</w:t>
      </w:r>
      <w:r w:rsidR="007643A4" w:rsidRPr="00AA7B2A">
        <w:rPr>
          <w:rFonts w:ascii="Visby" w:hAnsi="Visby" w:cs="Baghdad"/>
          <w:b/>
          <w:bCs/>
          <w:color w:val="000000" w:themeColor="text1"/>
        </w:rPr>
        <w:t xml:space="preserve"> </w:t>
      </w:r>
      <w:r w:rsidR="00AF7908">
        <w:rPr>
          <w:rFonts w:ascii="Visby" w:hAnsi="Visby" w:cs="Baghdad"/>
          <w:b/>
          <w:bCs/>
          <w:color w:val="000000" w:themeColor="text1"/>
        </w:rPr>
        <w:t>10</w:t>
      </w:r>
      <w:r w:rsidR="00715722" w:rsidRPr="007E696B">
        <w:rPr>
          <w:rFonts w:ascii="Visby" w:hAnsi="Visby" w:cs="Baghdad"/>
          <w:b/>
          <w:bCs/>
          <w:color w:val="000000" w:themeColor="text1"/>
        </w:rPr>
        <w:t xml:space="preserve"> de </w:t>
      </w:r>
      <w:r w:rsidR="00D74055" w:rsidRPr="007E696B">
        <w:rPr>
          <w:rFonts w:ascii="Visby" w:hAnsi="Visby" w:cs="Baghdad"/>
          <w:b/>
          <w:bCs/>
          <w:color w:val="000000" w:themeColor="text1"/>
        </w:rPr>
        <w:t>abril</w:t>
      </w:r>
      <w:r w:rsidR="00F96600" w:rsidRPr="00741DAC">
        <w:rPr>
          <w:rFonts w:ascii="Visby" w:hAnsi="Visby" w:cs="Baghdad"/>
          <w:b/>
          <w:bCs/>
          <w:color w:val="000000" w:themeColor="text1"/>
        </w:rPr>
        <w:t xml:space="preserve"> de 202</w:t>
      </w:r>
      <w:r w:rsidR="00D74055" w:rsidRPr="00741DAC">
        <w:rPr>
          <w:rFonts w:ascii="Visby" w:hAnsi="Visby" w:cs="Baghdad"/>
          <w:b/>
          <w:bCs/>
          <w:color w:val="000000" w:themeColor="text1"/>
        </w:rPr>
        <w:t>5</w:t>
      </w:r>
      <w:r w:rsidR="00893757" w:rsidRPr="00AA7B2A">
        <w:rPr>
          <w:rFonts w:ascii="Visby" w:hAnsi="Visby" w:cs="Baghdad"/>
          <w:b/>
          <w:bCs/>
          <w:color w:val="000000" w:themeColor="text1"/>
        </w:rPr>
        <w:t xml:space="preserve"> </w:t>
      </w:r>
      <w:r w:rsidR="00F746D7" w:rsidRPr="00AA7B2A">
        <w:rPr>
          <w:rFonts w:ascii="Visby" w:hAnsi="Visby" w:cs="Baghdad"/>
          <w:b/>
          <w:bCs/>
          <w:color w:val="000000" w:themeColor="text1"/>
        </w:rPr>
        <w:t>–</w:t>
      </w:r>
      <w:r w:rsidR="00E735C6" w:rsidRPr="00AA7B2A">
        <w:rPr>
          <w:rFonts w:ascii="Visby" w:hAnsi="Visby" w:cs="Baghdad"/>
          <w:bCs/>
          <w:color w:val="000000" w:themeColor="text1"/>
        </w:rPr>
        <w:t xml:space="preserve"> </w:t>
      </w:r>
      <w:r w:rsidR="007B735E" w:rsidRPr="00AA7B2A">
        <w:rPr>
          <w:rFonts w:ascii="Visby" w:hAnsi="Visby" w:cs="Baghdad"/>
          <w:bCs/>
          <w:color w:val="000000" w:themeColor="text1"/>
        </w:rPr>
        <w:t xml:space="preserve">Gesvalt, la compañía de referencia en el sector de la consultoría, valoración y actuaciones </w:t>
      </w:r>
      <w:r w:rsidR="00645637" w:rsidRPr="00AA7B2A">
        <w:rPr>
          <w:rFonts w:ascii="Visby" w:hAnsi="Visby" w:cs="Baghdad"/>
          <w:bCs/>
          <w:color w:val="000000" w:themeColor="text1"/>
        </w:rPr>
        <w:t>técnicas</w:t>
      </w:r>
      <w:r w:rsidR="007B735E" w:rsidRPr="00AA7B2A">
        <w:rPr>
          <w:rFonts w:ascii="Visby" w:hAnsi="Visby" w:cs="Baghdad"/>
          <w:bCs/>
          <w:color w:val="000000" w:themeColor="text1"/>
        </w:rPr>
        <w:t xml:space="preserve"> </w:t>
      </w:r>
      <w:r w:rsidR="00BB49CF">
        <w:rPr>
          <w:rFonts w:ascii="Visby" w:hAnsi="Visby" w:cs="Baghdad"/>
          <w:bCs/>
          <w:color w:val="000000" w:themeColor="text1"/>
        </w:rPr>
        <w:t>elaborado</w:t>
      </w:r>
      <w:r w:rsidR="001D34E9" w:rsidRPr="00AA7B2A">
        <w:rPr>
          <w:rFonts w:ascii="Visby" w:hAnsi="Visby" w:cs="Baghdad"/>
          <w:bCs/>
          <w:color w:val="000000" w:themeColor="text1"/>
        </w:rPr>
        <w:t xml:space="preserve"> su </w:t>
      </w:r>
      <w:r w:rsidR="001D34E9" w:rsidRPr="00AA7B2A">
        <w:rPr>
          <w:rFonts w:ascii="Visby" w:hAnsi="Visby" w:cs="Baghdad"/>
          <w:b/>
          <w:color w:val="000000" w:themeColor="text1"/>
        </w:rPr>
        <w:t xml:space="preserve">Informe de </w:t>
      </w:r>
      <w:r w:rsidR="00BB49CF">
        <w:rPr>
          <w:rFonts w:ascii="Visby" w:hAnsi="Visby" w:cs="Baghdad"/>
          <w:b/>
          <w:color w:val="000000" w:themeColor="text1"/>
        </w:rPr>
        <w:t xml:space="preserve">fincas </w:t>
      </w:r>
      <w:r w:rsidR="00095DE9">
        <w:rPr>
          <w:rFonts w:ascii="Visby" w:hAnsi="Visby" w:cs="Baghdad"/>
          <w:b/>
          <w:color w:val="000000" w:themeColor="text1"/>
        </w:rPr>
        <w:t>rústicas</w:t>
      </w:r>
      <w:r w:rsidR="005F4832">
        <w:rPr>
          <w:rFonts w:ascii="Visby" w:hAnsi="Visby" w:cs="Baghdad"/>
          <w:b/>
          <w:color w:val="000000" w:themeColor="text1"/>
        </w:rPr>
        <w:t xml:space="preserve"> </w:t>
      </w:r>
      <w:r w:rsidR="001D34E9" w:rsidRPr="00AA7B2A">
        <w:rPr>
          <w:rFonts w:ascii="Visby" w:hAnsi="Visby" w:cs="Baghdad"/>
          <w:b/>
          <w:color w:val="000000" w:themeColor="text1"/>
        </w:rPr>
        <w:t>202</w:t>
      </w:r>
      <w:r w:rsidR="00F26491" w:rsidRPr="00AA7B2A">
        <w:rPr>
          <w:rFonts w:ascii="Visby" w:hAnsi="Visby" w:cs="Baghdad"/>
          <w:b/>
          <w:color w:val="000000" w:themeColor="text1"/>
        </w:rPr>
        <w:t>4</w:t>
      </w:r>
      <w:r w:rsidR="005F4832">
        <w:rPr>
          <w:rFonts w:ascii="Visby" w:hAnsi="Visby" w:cs="Baghdad"/>
          <w:b/>
          <w:color w:val="000000" w:themeColor="text1"/>
        </w:rPr>
        <w:t>-2025</w:t>
      </w:r>
      <w:r w:rsidR="00CD455C">
        <w:rPr>
          <w:rFonts w:ascii="Visby" w:hAnsi="Visby" w:cs="Baghdad"/>
          <w:bCs/>
          <w:color w:val="000000" w:themeColor="text1"/>
        </w:rPr>
        <w:t xml:space="preserve">. El análisis </w:t>
      </w:r>
      <w:r w:rsidR="005D1E20">
        <w:rPr>
          <w:rFonts w:ascii="Visby" w:hAnsi="Visby" w:cs="Baghdad"/>
          <w:bCs/>
          <w:color w:val="000000" w:themeColor="text1"/>
        </w:rPr>
        <w:t>destaca</w:t>
      </w:r>
      <w:r w:rsidR="00CD455C">
        <w:rPr>
          <w:rFonts w:ascii="Visby" w:hAnsi="Visby" w:cs="Baghdad"/>
          <w:bCs/>
          <w:color w:val="000000" w:themeColor="text1"/>
        </w:rPr>
        <w:t xml:space="preserve"> que el </w:t>
      </w:r>
      <w:r w:rsidR="002D1AD1" w:rsidRPr="002D1AD1">
        <w:rPr>
          <w:rFonts w:ascii="Visby" w:hAnsi="Visby" w:cs="Baghdad"/>
          <w:bCs/>
          <w:color w:val="000000" w:themeColor="text1"/>
          <w:lang w:val="es-ES"/>
        </w:rPr>
        <w:t xml:space="preserve">mercado de tierras agrarias en España afronta </w:t>
      </w:r>
      <w:r w:rsidR="001C68B4">
        <w:rPr>
          <w:rFonts w:ascii="Visby" w:hAnsi="Visby" w:cs="Baghdad"/>
          <w:bCs/>
          <w:color w:val="000000" w:themeColor="text1"/>
          <w:lang w:val="es-ES"/>
        </w:rPr>
        <w:t xml:space="preserve">un </w:t>
      </w:r>
      <w:r w:rsidR="002D1AD1" w:rsidRPr="002D1AD1">
        <w:rPr>
          <w:rFonts w:ascii="Visby" w:hAnsi="Visby" w:cs="Baghdad"/>
          <w:bCs/>
          <w:color w:val="000000" w:themeColor="text1"/>
          <w:lang w:val="es-ES"/>
        </w:rPr>
        <w:t xml:space="preserve">2025 con perspectivas de consolidación, </w:t>
      </w:r>
      <w:r w:rsidR="007A492F">
        <w:rPr>
          <w:rFonts w:ascii="Visby" w:hAnsi="Visby" w:cs="Baghdad"/>
          <w:bCs/>
          <w:color w:val="000000" w:themeColor="text1"/>
          <w:lang w:val="es-ES"/>
        </w:rPr>
        <w:t>impulsado por</w:t>
      </w:r>
      <w:r w:rsidR="002D1AD1" w:rsidRPr="002D1AD1">
        <w:rPr>
          <w:rFonts w:ascii="Visby" w:hAnsi="Visby" w:cs="Baghdad"/>
          <w:bCs/>
          <w:color w:val="000000" w:themeColor="text1"/>
          <w:lang w:val="es-ES"/>
        </w:rPr>
        <w:t xml:space="preserve"> la creciente demanda de terrenos de regadío y el aumento de la inversión en instalaciones de energías renovables. Estos factores </w:t>
      </w:r>
      <w:r w:rsidR="00AC5D55">
        <w:rPr>
          <w:rFonts w:ascii="Visby" w:hAnsi="Visby" w:cs="Baghdad"/>
          <w:bCs/>
          <w:color w:val="000000" w:themeColor="text1"/>
          <w:lang w:val="es-ES"/>
        </w:rPr>
        <w:t>serán clave en</w:t>
      </w:r>
      <w:r w:rsidR="002D1AD1" w:rsidRPr="00B90F38">
        <w:rPr>
          <w:rFonts w:ascii="Visby" w:hAnsi="Visby" w:cs="Baghdad"/>
          <w:bCs/>
          <w:color w:val="000000" w:themeColor="text1"/>
          <w:lang w:val="es-ES"/>
        </w:rPr>
        <w:t xml:space="preserve"> la evolución del sector en un contexto de transformación agrícola y transición energética.</w:t>
      </w:r>
      <w:r w:rsidR="009A5BB6" w:rsidRPr="00B90F38">
        <w:rPr>
          <w:rFonts w:ascii="Visby" w:hAnsi="Visby" w:cs="Baghdad"/>
          <w:bCs/>
          <w:color w:val="000000" w:themeColor="text1"/>
          <w:lang w:val="es-ES"/>
        </w:rPr>
        <w:t xml:space="preserve"> </w:t>
      </w:r>
    </w:p>
    <w:p w14:paraId="037D1A3E" w14:textId="77777777" w:rsidR="00FB6CFF" w:rsidRDefault="00FB6CFF" w:rsidP="00270AC5">
      <w:pPr>
        <w:spacing w:line="276" w:lineRule="auto"/>
        <w:jc w:val="both"/>
        <w:rPr>
          <w:rFonts w:ascii="Visby" w:hAnsi="Visby" w:cs="Baghdad"/>
          <w:bCs/>
          <w:color w:val="000000" w:themeColor="text1"/>
          <w:lang w:val="es-ES"/>
        </w:rPr>
      </w:pPr>
    </w:p>
    <w:p w14:paraId="3F6A62E1" w14:textId="48B84FB1" w:rsidR="008330F0" w:rsidRPr="00B90F38" w:rsidRDefault="00FB6CFF" w:rsidP="00270AC5">
      <w:pPr>
        <w:spacing w:line="276" w:lineRule="auto"/>
        <w:jc w:val="both"/>
        <w:rPr>
          <w:rFonts w:ascii="Visby" w:hAnsi="Visby" w:cs="Baghdad"/>
          <w:bCs/>
          <w:color w:val="000000" w:themeColor="text1"/>
          <w:lang w:val="es-ES"/>
        </w:rPr>
      </w:pPr>
      <w:r>
        <w:rPr>
          <w:rFonts w:ascii="Visby" w:hAnsi="Visby" w:cs="Baghdad"/>
          <w:bCs/>
          <w:color w:val="000000" w:themeColor="text1"/>
          <w:lang w:val="es-ES"/>
        </w:rPr>
        <w:t>Desde Gesvalt estiman que e</w:t>
      </w:r>
      <w:r w:rsidR="009A5BB6" w:rsidRPr="00B90F38">
        <w:rPr>
          <w:rFonts w:ascii="Visby" w:hAnsi="Visby" w:cs="Baghdad"/>
          <w:bCs/>
          <w:color w:val="000000" w:themeColor="text1"/>
          <w:lang w:val="es-ES"/>
        </w:rPr>
        <w:t>l mercado de fincas rústicas se mantendrá activo</w:t>
      </w:r>
      <w:r w:rsidR="00065CA9" w:rsidRPr="00B90F38">
        <w:rPr>
          <w:rFonts w:ascii="Visby" w:hAnsi="Visby" w:cs="Baghdad"/>
          <w:bCs/>
          <w:color w:val="000000" w:themeColor="text1"/>
          <w:lang w:val="es-ES"/>
        </w:rPr>
        <w:t xml:space="preserve">, </w:t>
      </w:r>
      <w:r w:rsidR="007A492F">
        <w:rPr>
          <w:rFonts w:ascii="Visby" w:hAnsi="Visby" w:cs="Baghdad"/>
          <w:bCs/>
          <w:color w:val="000000" w:themeColor="text1"/>
          <w:lang w:val="es-ES"/>
        </w:rPr>
        <w:t>aunque con</w:t>
      </w:r>
      <w:r w:rsidR="00065CA9" w:rsidRPr="00B90F38">
        <w:rPr>
          <w:rFonts w:ascii="Visby" w:hAnsi="Visby" w:cs="Baghdad"/>
          <w:bCs/>
          <w:color w:val="000000" w:themeColor="text1"/>
          <w:lang w:val="es-ES"/>
        </w:rPr>
        <w:t xml:space="preserve"> un crecimiento moderado condicionado por la situación macroeconómica y </w:t>
      </w:r>
      <w:r w:rsidR="00B90F38" w:rsidRPr="00797F27">
        <w:rPr>
          <w:rFonts w:ascii="Visby" w:hAnsi="Visby" w:cs="Baghdad"/>
          <w:bCs/>
          <w:color w:val="000000" w:themeColor="text1"/>
          <w:lang w:val="es-ES"/>
        </w:rPr>
        <w:t>por los eventos climáticos extremos asociados</w:t>
      </w:r>
      <w:r w:rsidR="00962EC8">
        <w:rPr>
          <w:rFonts w:ascii="Visby" w:hAnsi="Visby" w:cs="Baghdad"/>
          <w:bCs/>
          <w:color w:val="000000" w:themeColor="text1"/>
          <w:lang w:val="es-ES"/>
        </w:rPr>
        <w:t xml:space="preserve">, como </w:t>
      </w:r>
      <w:r w:rsidR="00B90F38" w:rsidRPr="00797F27">
        <w:rPr>
          <w:rFonts w:ascii="Visby" w:hAnsi="Visby" w:cs="Baghdad"/>
          <w:bCs/>
          <w:color w:val="000000" w:themeColor="text1"/>
          <w:lang w:val="es-ES"/>
        </w:rPr>
        <w:t>inundaciones o sequías.</w:t>
      </w:r>
      <w:r w:rsidRPr="00797F27">
        <w:rPr>
          <w:rFonts w:ascii="Visby" w:hAnsi="Visby" w:cs="Baghdad"/>
          <w:bCs/>
          <w:color w:val="000000" w:themeColor="text1"/>
          <w:lang w:val="es-ES"/>
        </w:rPr>
        <w:t xml:space="preserve"> Además, </w:t>
      </w:r>
      <w:r w:rsidR="00962EC8">
        <w:rPr>
          <w:rFonts w:ascii="Visby" w:hAnsi="Visby" w:cs="Baghdad"/>
          <w:bCs/>
          <w:color w:val="000000" w:themeColor="text1"/>
          <w:lang w:val="es-ES"/>
        </w:rPr>
        <w:t>advierten de la</w:t>
      </w:r>
      <w:r w:rsidR="002A538F">
        <w:rPr>
          <w:rFonts w:ascii="Visby" w:hAnsi="Visby" w:cs="Baghdad"/>
          <w:bCs/>
          <w:color w:val="000000" w:themeColor="text1"/>
          <w:lang w:val="es-ES"/>
        </w:rPr>
        <w:t xml:space="preserve"> gran incertidumbre </w:t>
      </w:r>
      <w:r w:rsidR="002670AC">
        <w:rPr>
          <w:rFonts w:ascii="Visby" w:hAnsi="Visby" w:cs="Baghdad"/>
          <w:bCs/>
          <w:color w:val="000000" w:themeColor="text1"/>
          <w:lang w:val="es-ES"/>
        </w:rPr>
        <w:t>generada por</w:t>
      </w:r>
      <w:r w:rsidR="002A538F">
        <w:rPr>
          <w:rFonts w:ascii="Visby" w:hAnsi="Visby" w:cs="Baghdad"/>
          <w:bCs/>
          <w:color w:val="000000" w:themeColor="text1"/>
          <w:lang w:val="es-ES"/>
        </w:rPr>
        <w:t xml:space="preserve"> </w:t>
      </w:r>
      <w:r w:rsidRPr="00797F27">
        <w:rPr>
          <w:rFonts w:ascii="Visby" w:hAnsi="Visby" w:cs="Baghdad"/>
          <w:bCs/>
          <w:color w:val="000000" w:themeColor="text1"/>
          <w:lang w:val="es-ES"/>
        </w:rPr>
        <w:t>l</w:t>
      </w:r>
      <w:r w:rsidR="00D13C2E" w:rsidRPr="00797F27">
        <w:rPr>
          <w:rFonts w:ascii="Visby" w:hAnsi="Visby" w:cs="Baghdad"/>
          <w:bCs/>
          <w:color w:val="000000" w:themeColor="text1"/>
          <w:lang w:val="es-ES"/>
        </w:rPr>
        <w:t xml:space="preserve">a política comercial de Estados Unidos y </w:t>
      </w:r>
      <w:r w:rsidR="007E2F9F" w:rsidRPr="00797F27">
        <w:rPr>
          <w:rFonts w:ascii="Visby" w:hAnsi="Visby" w:cs="Baghdad"/>
          <w:bCs/>
          <w:color w:val="000000" w:themeColor="text1"/>
          <w:lang w:val="es-ES"/>
        </w:rPr>
        <w:t xml:space="preserve">el posible </w:t>
      </w:r>
      <w:r w:rsidR="002670AC">
        <w:rPr>
          <w:rFonts w:ascii="Visby" w:hAnsi="Visby" w:cs="Baghdad"/>
          <w:bCs/>
          <w:color w:val="000000" w:themeColor="text1"/>
          <w:lang w:val="es-ES"/>
        </w:rPr>
        <w:t>incremento</w:t>
      </w:r>
      <w:r w:rsidR="00D13C2E" w:rsidRPr="00797F27">
        <w:rPr>
          <w:rFonts w:ascii="Visby" w:hAnsi="Visby" w:cs="Baghdad"/>
          <w:bCs/>
          <w:color w:val="000000" w:themeColor="text1"/>
          <w:lang w:val="es-ES"/>
        </w:rPr>
        <w:t xml:space="preserve"> de aranceles a</w:t>
      </w:r>
      <w:r w:rsidR="00895E02" w:rsidRPr="00797F27">
        <w:rPr>
          <w:rFonts w:ascii="Visby" w:hAnsi="Visby" w:cs="Baghdad"/>
          <w:bCs/>
          <w:color w:val="000000" w:themeColor="text1"/>
          <w:lang w:val="es-ES"/>
        </w:rPr>
        <w:t xml:space="preserve"> la importación de</w:t>
      </w:r>
      <w:r w:rsidR="00B52337" w:rsidRPr="00797F27">
        <w:rPr>
          <w:rFonts w:ascii="Visby" w:hAnsi="Visby" w:cs="Baghdad"/>
          <w:bCs/>
          <w:color w:val="000000" w:themeColor="text1"/>
          <w:lang w:val="es-ES"/>
        </w:rPr>
        <w:t xml:space="preserve"> productos </w:t>
      </w:r>
      <w:r w:rsidR="00657C77" w:rsidRPr="00797F27">
        <w:rPr>
          <w:rFonts w:ascii="Visby" w:hAnsi="Visby" w:cs="Baghdad"/>
          <w:bCs/>
          <w:color w:val="000000" w:themeColor="text1"/>
          <w:lang w:val="es-ES"/>
        </w:rPr>
        <w:t>agrícolas</w:t>
      </w:r>
      <w:r w:rsidR="002E02E3">
        <w:rPr>
          <w:rFonts w:ascii="Visby" w:hAnsi="Visby" w:cs="Baghdad"/>
          <w:bCs/>
          <w:color w:val="000000" w:themeColor="text1"/>
          <w:lang w:val="es-ES"/>
        </w:rPr>
        <w:t xml:space="preserve">, que </w:t>
      </w:r>
      <w:r w:rsidR="00895E02" w:rsidRPr="00797F27">
        <w:rPr>
          <w:rFonts w:ascii="Visby" w:hAnsi="Visby" w:cs="Baghdad"/>
          <w:bCs/>
          <w:color w:val="000000" w:themeColor="text1"/>
          <w:lang w:val="es-ES"/>
        </w:rPr>
        <w:t xml:space="preserve">podrían agravar la situación del sector, principalmente </w:t>
      </w:r>
      <w:r w:rsidR="007E2F9F" w:rsidRPr="00797F27">
        <w:rPr>
          <w:rFonts w:ascii="Visby" w:hAnsi="Visby" w:cs="Baghdad"/>
          <w:bCs/>
          <w:color w:val="000000" w:themeColor="text1"/>
          <w:lang w:val="es-ES"/>
        </w:rPr>
        <w:t>del aceite de oliva y del vino.</w:t>
      </w:r>
    </w:p>
    <w:p w14:paraId="066A95F4" w14:textId="77777777" w:rsidR="00C21766" w:rsidRPr="00B90F38" w:rsidRDefault="00C21766" w:rsidP="00270AC5">
      <w:pPr>
        <w:spacing w:line="276" w:lineRule="auto"/>
        <w:jc w:val="both"/>
        <w:rPr>
          <w:rFonts w:ascii="Visby" w:hAnsi="Visby" w:cs="Baghdad"/>
          <w:bCs/>
          <w:color w:val="000000" w:themeColor="text1"/>
          <w:lang w:val="es-ES"/>
        </w:rPr>
      </w:pPr>
    </w:p>
    <w:p w14:paraId="5EA95345" w14:textId="12A54988" w:rsidR="00FE4378" w:rsidRPr="00B065C5" w:rsidRDefault="00B3709D" w:rsidP="00B065C5">
      <w:pPr>
        <w:spacing w:line="276" w:lineRule="auto"/>
        <w:jc w:val="both"/>
        <w:rPr>
          <w:rFonts w:ascii="Visby" w:hAnsi="Visby" w:cs="Baghdad"/>
          <w:bCs/>
          <w:color w:val="000000" w:themeColor="text1"/>
          <w:lang w:val="es-ES"/>
        </w:rPr>
      </w:pPr>
      <w:r>
        <w:rPr>
          <w:rFonts w:ascii="Visby" w:hAnsi="Visby" w:cs="Baghdad"/>
          <w:bCs/>
          <w:color w:val="000000" w:themeColor="text1"/>
          <w:lang w:val="es-ES"/>
        </w:rPr>
        <w:lastRenderedPageBreak/>
        <w:t xml:space="preserve">La demanda de terrenos de regadío </w:t>
      </w:r>
      <w:r w:rsidR="0077001E">
        <w:rPr>
          <w:rFonts w:ascii="Visby" w:hAnsi="Visby" w:cs="Baghdad"/>
          <w:bCs/>
          <w:color w:val="000000" w:themeColor="text1"/>
          <w:lang w:val="es-ES"/>
        </w:rPr>
        <w:t xml:space="preserve">seguirá al alza, impulsada por las </w:t>
      </w:r>
      <w:r w:rsidR="0064601B">
        <w:rPr>
          <w:rFonts w:ascii="Visby" w:hAnsi="Visby" w:cs="Baghdad"/>
          <w:bCs/>
          <w:color w:val="000000" w:themeColor="text1"/>
          <w:lang w:val="es-ES"/>
        </w:rPr>
        <w:t>plantaciones de cultivos leñosos c</w:t>
      </w:r>
      <w:proofErr w:type="spellStart"/>
      <w:r w:rsidR="004F01D4" w:rsidRPr="00FE4378">
        <w:rPr>
          <w:rFonts w:ascii="Visby" w:hAnsi="Visby" w:cs="Baghdad"/>
          <w:bCs/>
          <w:color w:val="000000" w:themeColor="text1"/>
        </w:rPr>
        <w:t>omo</w:t>
      </w:r>
      <w:proofErr w:type="spellEnd"/>
      <w:r w:rsidR="00C40B5C">
        <w:rPr>
          <w:rFonts w:ascii="Visby" w:hAnsi="Visby" w:cs="Baghdad"/>
          <w:bCs/>
          <w:color w:val="000000" w:themeColor="text1"/>
        </w:rPr>
        <w:t xml:space="preserve"> el </w:t>
      </w:r>
      <w:r w:rsidR="0064601B" w:rsidRPr="00FE4378">
        <w:rPr>
          <w:rFonts w:ascii="Visby" w:hAnsi="Visby" w:cs="Baghdad"/>
          <w:bCs/>
          <w:color w:val="000000" w:themeColor="text1"/>
        </w:rPr>
        <w:t>pistacho</w:t>
      </w:r>
      <w:r w:rsidR="00C40B5C">
        <w:rPr>
          <w:rFonts w:ascii="Visby" w:hAnsi="Visby" w:cs="Baghdad"/>
          <w:bCs/>
          <w:color w:val="000000" w:themeColor="text1"/>
        </w:rPr>
        <w:t xml:space="preserve">, el </w:t>
      </w:r>
      <w:r w:rsidR="0064601B" w:rsidRPr="00FE4378">
        <w:rPr>
          <w:rFonts w:ascii="Visby" w:hAnsi="Visby" w:cs="Baghdad"/>
          <w:bCs/>
          <w:color w:val="000000" w:themeColor="text1"/>
        </w:rPr>
        <w:t>aguacate,</w:t>
      </w:r>
      <w:r w:rsidR="00C40B5C">
        <w:rPr>
          <w:rFonts w:ascii="Visby" w:hAnsi="Visby" w:cs="Baghdad"/>
          <w:bCs/>
          <w:color w:val="000000" w:themeColor="text1"/>
        </w:rPr>
        <w:t xml:space="preserve"> la almendra,</w:t>
      </w:r>
      <w:r w:rsidR="00B065C5">
        <w:rPr>
          <w:rFonts w:ascii="Visby" w:hAnsi="Visby" w:cs="Baghdad"/>
          <w:bCs/>
          <w:color w:val="000000" w:themeColor="text1"/>
        </w:rPr>
        <w:t xml:space="preserve"> el olivar, los</w:t>
      </w:r>
      <w:r w:rsidR="0064601B" w:rsidRPr="00FE4378">
        <w:rPr>
          <w:rFonts w:ascii="Visby" w:hAnsi="Visby" w:cs="Baghdad"/>
          <w:bCs/>
          <w:color w:val="000000" w:themeColor="text1"/>
        </w:rPr>
        <w:t xml:space="preserve"> cítricos</w:t>
      </w:r>
      <w:r w:rsidR="00B065C5">
        <w:rPr>
          <w:rFonts w:ascii="Visby" w:hAnsi="Visby" w:cs="Baghdad"/>
          <w:bCs/>
          <w:color w:val="000000" w:themeColor="text1"/>
        </w:rPr>
        <w:t xml:space="preserve"> o los viñedos. A pesar de que </w:t>
      </w:r>
      <w:r w:rsidR="00D51652">
        <w:rPr>
          <w:rFonts w:ascii="Visby" w:hAnsi="Visby" w:cs="Baghdad"/>
          <w:bCs/>
          <w:color w:val="000000" w:themeColor="text1"/>
        </w:rPr>
        <w:t xml:space="preserve">estos terrenos </w:t>
      </w:r>
      <w:r w:rsidR="00FE4378" w:rsidRPr="00FE4378">
        <w:rPr>
          <w:rFonts w:ascii="Visby" w:hAnsi="Visby" w:cs="Baghdad"/>
          <w:bCs/>
          <w:color w:val="000000" w:themeColor="text1"/>
        </w:rPr>
        <w:t>representan el 22% de la agricultura frente al 78% de secano</w:t>
      </w:r>
      <w:r w:rsidR="00811E72">
        <w:rPr>
          <w:rFonts w:ascii="Visby" w:hAnsi="Visby" w:cs="Baghdad"/>
          <w:bCs/>
          <w:color w:val="000000" w:themeColor="text1"/>
        </w:rPr>
        <w:t>, l</w:t>
      </w:r>
      <w:r w:rsidR="00FE4378" w:rsidRPr="00FE4378">
        <w:rPr>
          <w:rFonts w:ascii="Visby" w:hAnsi="Visby" w:cs="Baghdad"/>
          <w:bCs/>
          <w:color w:val="000000" w:themeColor="text1"/>
        </w:rPr>
        <w:t>as tierras de regadío generan el 65% de la producción agrícola</w:t>
      </w:r>
      <w:r w:rsidR="00811E72">
        <w:rPr>
          <w:rFonts w:ascii="Visby" w:hAnsi="Visby" w:cs="Baghdad"/>
          <w:bCs/>
          <w:color w:val="000000" w:themeColor="text1"/>
        </w:rPr>
        <w:t xml:space="preserve"> según</w:t>
      </w:r>
      <w:r w:rsidR="00110EFB">
        <w:rPr>
          <w:rFonts w:ascii="Visby" w:hAnsi="Visby" w:cs="Baghdad"/>
          <w:bCs/>
          <w:color w:val="000000" w:themeColor="text1"/>
        </w:rPr>
        <w:t xml:space="preserve"> el Ministerio de Agricultura, Pesca y Alimentación, </w:t>
      </w:r>
      <w:r w:rsidR="00811E72">
        <w:rPr>
          <w:rFonts w:ascii="Visby" w:hAnsi="Visby" w:cs="Baghdad"/>
          <w:bCs/>
          <w:color w:val="000000" w:themeColor="text1"/>
        </w:rPr>
        <w:t xml:space="preserve">lo que </w:t>
      </w:r>
      <w:r w:rsidR="00E81D47">
        <w:rPr>
          <w:rFonts w:ascii="Visby" w:hAnsi="Visby" w:cs="Baghdad"/>
          <w:bCs/>
          <w:color w:val="000000" w:themeColor="text1"/>
        </w:rPr>
        <w:t>evidencia</w:t>
      </w:r>
      <w:r w:rsidR="00B5558D">
        <w:rPr>
          <w:rFonts w:ascii="Visby" w:hAnsi="Visby" w:cs="Baghdad"/>
          <w:bCs/>
          <w:color w:val="000000" w:themeColor="text1"/>
        </w:rPr>
        <w:t xml:space="preserve"> la</w:t>
      </w:r>
      <w:r w:rsidR="00FE4378" w:rsidRPr="00FE4378">
        <w:rPr>
          <w:rFonts w:ascii="Visby" w:hAnsi="Visby" w:cs="Baghdad"/>
          <w:bCs/>
          <w:color w:val="000000" w:themeColor="text1"/>
        </w:rPr>
        <w:t xml:space="preserve"> productividad y eficiencia de estos terrenos</w:t>
      </w:r>
      <w:r w:rsidR="00B5558D">
        <w:rPr>
          <w:rFonts w:ascii="Visby" w:hAnsi="Visby" w:cs="Baghdad"/>
          <w:bCs/>
          <w:color w:val="000000" w:themeColor="text1"/>
        </w:rPr>
        <w:t>.</w:t>
      </w:r>
    </w:p>
    <w:p w14:paraId="20EC6FE2" w14:textId="77777777" w:rsidR="00FE4378" w:rsidRPr="00FE4378" w:rsidRDefault="00FE4378" w:rsidP="00FE4378">
      <w:pPr>
        <w:pStyle w:val="NormalWeb"/>
        <w:spacing w:after="0"/>
        <w:jc w:val="both"/>
        <w:rPr>
          <w:rFonts w:ascii="Visby" w:hAnsi="Visby" w:cs="Baghdad"/>
          <w:bCs/>
          <w:color w:val="000000" w:themeColor="text1"/>
          <w:kern w:val="0"/>
          <w14:ligatures w14:val="none"/>
        </w:rPr>
      </w:pPr>
    </w:p>
    <w:p w14:paraId="4F83FD12" w14:textId="267E3A5C" w:rsidR="001D3374" w:rsidRDefault="00B5558D" w:rsidP="00270AC5">
      <w:pPr>
        <w:spacing w:line="276" w:lineRule="auto"/>
        <w:jc w:val="both"/>
        <w:rPr>
          <w:rFonts w:ascii="Visby" w:hAnsi="Visby" w:cs="Gotham-Book"/>
          <w:color w:val="3B3838" w:themeColor="background2" w:themeShade="40"/>
        </w:rPr>
      </w:pPr>
      <w:r w:rsidRPr="00445D95">
        <w:rPr>
          <w:rFonts w:ascii="Visby" w:hAnsi="Visby" w:cs="Baghdad"/>
          <w:bCs/>
          <w:color w:val="000000" w:themeColor="text1"/>
          <w:lang w:val="es-ES"/>
        </w:rPr>
        <w:t>Otro</w:t>
      </w:r>
      <w:r w:rsidR="00270AC5" w:rsidRPr="00270AC5">
        <w:rPr>
          <w:rFonts w:ascii="Visby" w:hAnsi="Visby" w:cs="Baghdad"/>
          <w:bCs/>
          <w:color w:val="000000" w:themeColor="text1"/>
          <w:lang w:val="es-ES"/>
        </w:rPr>
        <w:t xml:space="preserve"> factor </w:t>
      </w:r>
      <w:r w:rsidR="00E81D47">
        <w:rPr>
          <w:rFonts w:ascii="Visby" w:hAnsi="Visby" w:cs="Baghdad"/>
          <w:bCs/>
          <w:color w:val="000000" w:themeColor="text1"/>
          <w:lang w:val="es-ES"/>
        </w:rPr>
        <w:t>determinante</w:t>
      </w:r>
      <w:r w:rsidR="00270AC5" w:rsidRPr="00270AC5">
        <w:rPr>
          <w:rFonts w:ascii="Visby" w:hAnsi="Visby" w:cs="Baghdad"/>
          <w:bCs/>
          <w:color w:val="000000" w:themeColor="text1"/>
          <w:lang w:val="es-ES"/>
        </w:rPr>
        <w:t xml:space="preserve"> en 2025 será el </w:t>
      </w:r>
      <w:r w:rsidR="00E81D47">
        <w:rPr>
          <w:rFonts w:ascii="Visby" w:hAnsi="Visby" w:cs="Baghdad"/>
          <w:bCs/>
          <w:color w:val="000000" w:themeColor="text1"/>
          <w:lang w:val="es-ES"/>
        </w:rPr>
        <w:t>crecimiento</w:t>
      </w:r>
      <w:r w:rsidR="00270AC5" w:rsidRPr="00270AC5">
        <w:rPr>
          <w:rFonts w:ascii="Visby" w:hAnsi="Visby" w:cs="Baghdad"/>
          <w:bCs/>
          <w:color w:val="000000" w:themeColor="text1"/>
          <w:lang w:val="es-ES"/>
        </w:rPr>
        <w:t xml:space="preserve"> de la inversión en energías renovables. En 2023, la superficie ocupada por parques </w:t>
      </w:r>
      <w:r w:rsidR="00270AC5" w:rsidRPr="00855DA0">
        <w:rPr>
          <w:rFonts w:ascii="Visby" w:hAnsi="Visby" w:cs="Baghdad"/>
          <w:bCs/>
          <w:color w:val="000000" w:themeColor="text1"/>
          <w:lang w:val="es-ES"/>
        </w:rPr>
        <w:t xml:space="preserve">solares alcanzó las 50.000 hectáreas </w:t>
      </w:r>
      <w:r w:rsidR="00C119E3" w:rsidRPr="00855DA0">
        <w:rPr>
          <w:rFonts w:ascii="Visby" w:hAnsi="Visby" w:cs="Gotham-Book"/>
          <w:color w:val="000000" w:themeColor="text1"/>
        </w:rPr>
        <w:t xml:space="preserve">lo que </w:t>
      </w:r>
      <w:r w:rsidR="00757233">
        <w:rPr>
          <w:rFonts w:ascii="Visby" w:hAnsi="Visby" w:cs="Gotham-Book"/>
          <w:color w:val="000000" w:themeColor="text1"/>
        </w:rPr>
        <w:t>equivale al</w:t>
      </w:r>
      <w:r w:rsidR="00C119E3" w:rsidRPr="00855DA0">
        <w:rPr>
          <w:rFonts w:ascii="Visby" w:hAnsi="Visby" w:cs="Gotham-Book"/>
          <w:color w:val="000000" w:themeColor="text1"/>
        </w:rPr>
        <w:t xml:space="preserve"> 0,2% de la superficie agraria útil del país.</w:t>
      </w:r>
      <w:r w:rsidR="001D3374" w:rsidRPr="00855DA0">
        <w:rPr>
          <w:rFonts w:ascii="Visby" w:hAnsi="Visby" w:cs="Gotham-Book"/>
          <w:color w:val="000000" w:themeColor="text1"/>
        </w:rPr>
        <w:t xml:space="preserve"> </w:t>
      </w:r>
      <w:r w:rsidR="00C119E3" w:rsidRPr="00855DA0">
        <w:rPr>
          <w:rFonts w:ascii="Visby" w:hAnsi="Visby" w:cs="Gotham-Book"/>
          <w:color w:val="000000" w:themeColor="text1"/>
        </w:rPr>
        <w:t xml:space="preserve">El crecimiento de estos terrenos ha sido </w:t>
      </w:r>
      <w:r w:rsidR="00757233">
        <w:rPr>
          <w:rFonts w:ascii="Visby" w:hAnsi="Visby" w:cs="Gotham-Book"/>
          <w:color w:val="000000" w:themeColor="text1"/>
        </w:rPr>
        <w:t>notable</w:t>
      </w:r>
      <w:r w:rsidR="00C119E3" w:rsidRPr="00855DA0">
        <w:rPr>
          <w:rFonts w:ascii="Visby" w:hAnsi="Visby" w:cs="Gotham-Book"/>
          <w:color w:val="000000" w:themeColor="text1"/>
        </w:rPr>
        <w:t xml:space="preserve"> </w:t>
      </w:r>
      <w:r w:rsidR="005D4B1B" w:rsidRPr="00855DA0">
        <w:rPr>
          <w:rFonts w:ascii="Visby" w:hAnsi="Visby" w:cs="Gotham-Book"/>
          <w:color w:val="000000" w:themeColor="text1"/>
        </w:rPr>
        <w:t xml:space="preserve">desde 2016 cuando la superficie </w:t>
      </w:r>
      <w:r w:rsidR="00757233">
        <w:rPr>
          <w:rFonts w:ascii="Visby" w:hAnsi="Visby" w:cs="Gotham-Book"/>
          <w:color w:val="000000" w:themeColor="text1"/>
        </w:rPr>
        <w:t>de estos parques</w:t>
      </w:r>
      <w:r w:rsidR="005D4B1B" w:rsidRPr="00855DA0">
        <w:rPr>
          <w:rFonts w:ascii="Visby" w:hAnsi="Visby" w:cs="Gotham-Book"/>
          <w:color w:val="000000" w:themeColor="text1"/>
        </w:rPr>
        <w:t xml:space="preserve"> era de alrededor de 19.000 hectáreas, lo que implica un aumento del 166% en es</w:t>
      </w:r>
      <w:r w:rsidR="00CD3DC5">
        <w:rPr>
          <w:rFonts w:ascii="Visby" w:hAnsi="Visby" w:cs="Gotham-Book"/>
          <w:color w:val="000000" w:themeColor="text1"/>
        </w:rPr>
        <w:t>t</w:t>
      </w:r>
      <w:r w:rsidR="005D4B1B" w:rsidRPr="00855DA0">
        <w:rPr>
          <w:rFonts w:ascii="Visby" w:hAnsi="Visby" w:cs="Gotham-Book"/>
          <w:color w:val="000000" w:themeColor="text1"/>
        </w:rPr>
        <w:t>e período</w:t>
      </w:r>
      <w:r w:rsidR="005D4B1B" w:rsidRPr="00445D95">
        <w:rPr>
          <w:rFonts w:ascii="Visby" w:hAnsi="Visby" w:cs="Gotham-Book"/>
          <w:color w:val="3B3838" w:themeColor="background2" w:themeShade="40"/>
        </w:rPr>
        <w:t xml:space="preserve">. </w:t>
      </w:r>
    </w:p>
    <w:p w14:paraId="1BD102CE" w14:textId="77777777" w:rsidR="00666004" w:rsidRDefault="00666004" w:rsidP="00CC5AE7">
      <w:pPr>
        <w:spacing w:line="276" w:lineRule="auto"/>
        <w:jc w:val="both"/>
        <w:rPr>
          <w:rFonts w:ascii="Visby" w:hAnsi="Visby" w:cs="Gotham-Book"/>
          <w:color w:val="3B3838" w:themeColor="background2" w:themeShade="40"/>
        </w:rPr>
      </w:pPr>
    </w:p>
    <w:p w14:paraId="0AC8AD7D" w14:textId="2566C6AD" w:rsidR="00CC5AE7" w:rsidRPr="00CD3DC5" w:rsidRDefault="001D3374" w:rsidP="00CC5AE7">
      <w:pPr>
        <w:spacing w:line="276" w:lineRule="auto"/>
        <w:jc w:val="both"/>
        <w:rPr>
          <w:rFonts w:ascii="Visby" w:hAnsi="Visby" w:cs="Baghdad"/>
          <w:bCs/>
          <w:color w:val="000000" w:themeColor="text1"/>
          <w:lang w:val="es-ES"/>
        </w:rPr>
      </w:pPr>
      <w:r>
        <w:rPr>
          <w:rFonts w:ascii="Visby" w:hAnsi="Visby" w:cs="Gotham-Book"/>
          <w:color w:val="3B3838" w:themeColor="background2" w:themeShade="40"/>
        </w:rPr>
        <w:t>Gesvalt estima</w:t>
      </w:r>
      <w:r w:rsidR="00BE2DEF">
        <w:rPr>
          <w:rFonts w:ascii="Visby" w:hAnsi="Visby" w:cs="Gotham-Book"/>
          <w:color w:val="3B3838" w:themeColor="background2" w:themeShade="40"/>
        </w:rPr>
        <w:t xml:space="preserve"> </w:t>
      </w:r>
      <w:r w:rsidR="00270AC5" w:rsidRPr="00270AC5">
        <w:rPr>
          <w:rFonts w:ascii="Visby" w:hAnsi="Visby" w:cs="Baghdad"/>
          <w:bCs/>
          <w:color w:val="000000" w:themeColor="text1"/>
          <w:lang w:val="es-ES"/>
        </w:rPr>
        <w:t xml:space="preserve">que esta cifra siga en ascenso, impulsada por la necesidad de diversificar las fuentes de energía y cumplir con los objetivos de sostenibilidad. </w:t>
      </w:r>
      <w:r w:rsidR="004631BA" w:rsidRPr="00666004">
        <w:rPr>
          <w:rFonts w:ascii="Visby" w:hAnsi="Visby" w:cs="Baghdad"/>
          <w:bCs/>
          <w:color w:val="000000" w:themeColor="text1"/>
          <w:lang w:val="es-ES"/>
        </w:rPr>
        <w:t xml:space="preserve">También </w:t>
      </w:r>
      <w:r w:rsidR="00CC5AE7" w:rsidRPr="00666004">
        <w:rPr>
          <w:rFonts w:ascii="Visby" w:hAnsi="Visby" w:cs="Baghdad"/>
          <w:bCs/>
          <w:color w:val="000000" w:themeColor="text1"/>
          <w:lang w:val="es-ES"/>
        </w:rPr>
        <w:t>respalda su pronóstico la apuesta de g</w:t>
      </w:r>
      <w:r w:rsidR="00270AC5" w:rsidRPr="00270AC5">
        <w:rPr>
          <w:rFonts w:ascii="Visby" w:hAnsi="Visby" w:cs="Baghdad"/>
          <w:bCs/>
          <w:color w:val="000000" w:themeColor="text1"/>
          <w:lang w:val="es-ES"/>
        </w:rPr>
        <w:t xml:space="preserve">randes empresas y fondos de inversión </w:t>
      </w:r>
      <w:r w:rsidR="00CC5AE7" w:rsidRPr="00666004">
        <w:rPr>
          <w:rFonts w:ascii="Visby" w:hAnsi="Visby" w:cs="Baghdad"/>
          <w:bCs/>
          <w:color w:val="000000" w:themeColor="text1"/>
          <w:lang w:val="es-ES"/>
        </w:rPr>
        <w:t xml:space="preserve">por estos </w:t>
      </w:r>
      <w:r w:rsidR="00CC5AE7" w:rsidRPr="00CD3DC5">
        <w:rPr>
          <w:rFonts w:ascii="Visby" w:hAnsi="Visby" w:cs="Baghdad"/>
          <w:bCs/>
          <w:color w:val="000000" w:themeColor="text1"/>
          <w:lang w:val="es-ES"/>
        </w:rPr>
        <w:t xml:space="preserve">terrenos estratégicos </w:t>
      </w:r>
      <w:r w:rsidR="00270AC5" w:rsidRPr="00CD3DC5">
        <w:rPr>
          <w:rFonts w:ascii="Visby" w:hAnsi="Visby" w:cs="Baghdad"/>
          <w:bCs/>
          <w:color w:val="000000" w:themeColor="text1"/>
          <w:lang w:val="es-ES"/>
        </w:rPr>
        <w:t>para desarrollar infraestructuras fotovoltaicas y eólicas</w:t>
      </w:r>
      <w:r w:rsidR="00CC5AE7" w:rsidRPr="00CD3DC5">
        <w:rPr>
          <w:rFonts w:ascii="Visby" w:hAnsi="Visby" w:cs="Baghdad"/>
          <w:bCs/>
          <w:color w:val="000000" w:themeColor="text1"/>
          <w:lang w:val="es-ES"/>
        </w:rPr>
        <w:t>.</w:t>
      </w:r>
    </w:p>
    <w:p w14:paraId="5208A335" w14:textId="77777777" w:rsidR="00CC5AE7" w:rsidRPr="00CD3DC5" w:rsidRDefault="00CC5AE7" w:rsidP="00CC5AE7">
      <w:pPr>
        <w:spacing w:line="276" w:lineRule="auto"/>
        <w:jc w:val="both"/>
        <w:rPr>
          <w:rFonts w:ascii="Visby" w:hAnsi="Visby" w:cs="Baghdad"/>
          <w:bCs/>
          <w:color w:val="000000" w:themeColor="text1"/>
          <w:lang w:val="es-ES"/>
        </w:rPr>
      </w:pPr>
    </w:p>
    <w:p w14:paraId="420D6022" w14:textId="65E4F420" w:rsidR="00E21C91" w:rsidRPr="00CD3DC5" w:rsidRDefault="004A7261" w:rsidP="00CC5AE7">
      <w:pPr>
        <w:spacing w:line="276" w:lineRule="auto"/>
        <w:jc w:val="both"/>
        <w:rPr>
          <w:rFonts w:ascii="Visby" w:hAnsi="Visby" w:cs="Gotham-Book"/>
          <w:color w:val="000000" w:themeColor="text1"/>
        </w:rPr>
      </w:pPr>
      <w:r w:rsidRPr="00CD3DC5">
        <w:rPr>
          <w:rFonts w:ascii="Visby" w:hAnsi="Visby" w:cs="Gotham-Book"/>
          <w:color w:val="000000" w:themeColor="text1"/>
        </w:rPr>
        <w:t>P</w:t>
      </w:r>
      <w:r w:rsidR="00E21C91" w:rsidRPr="00CD3DC5">
        <w:rPr>
          <w:rFonts w:ascii="Visby" w:hAnsi="Visby" w:cs="Gotham-Book"/>
          <w:color w:val="000000" w:themeColor="text1"/>
        </w:rPr>
        <w:t xml:space="preserve">ara </w:t>
      </w:r>
      <w:r w:rsidRPr="00CD3DC5">
        <w:rPr>
          <w:rFonts w:ascii="Visby" w:hAnsi="Visby" w:cs="Gotham-Book"/>
          <w:color w:val="000000" w:themeColor="text1"/>
        </w:rPr>
        <w:t xml:space="preserve">este </w:t>
      </w:r>
      <w:r w:rsidR="00E21C91" w:rsidRPr="00CD3DC5">
        <w:rPr>
          <w:rFonts w:ascii="Visby" w:hAnsi="Visby" w:cs="Gotham-Book"/>
          <w:color w:val="000000" w:themeColor="text1"/>
        </w:rPr>
        <w:t xml:space="preserve">2025 </w:t>
      </w:r>
      <w:r w:rsidRPr="00CD3DC5">
        <w:rPr>
          <w:rFonts w:ascii="Visby" w:hAnsi="Visby" w:cs="Gotham-Book"/>
          <w:color w:val="000000" w:themeColor="text1"/>
        </w:rPr>
        <w:t>también se</w:t>
      </w:r>
      <w:r w:rsidR="00E21C91" w:rsidRPr="00CD3DC5">
        <w:rPr>
          <w:rFonts w:ascii="Visby" w:hAnsi="Visby" w:cs="Gotham-Book"/>
          <w:color w:val="000000" w:themeColor="text1"/>
        </w:rPr>
        <w:t xml:space="preserve"> prevé una mayor profesionalización del mercado con la incorporación de agencias inmobiliarias </w:t>
      </w:r>
      <w:r w:rsidR="00C22626">
        <w:rPr>
          <w:rFonts w:ascii="Visby" w:hAnsi="Visby" w:cs="Gotham-Book"/>
          <w:color w:val="000000" w:themeColor="text1"/>
        </w:rPr>
        <w:t>especializadas en el sector agrícola</w:t>
      </w:r>
      <w:r w:rsidR="00E21C91" w:rsidRPr="00CD3DC5">
        <w:rPr>
          <w:rFonts w:ascii="Visby" w:hAnsi="Visby" w:cs="Gotham-Book"/>
          <w:color w:val="000000" w:themeColor="text1"/>
        </w:rPr>
        <w:t xml:space="preserve">, </w:t>
      </w:r>
      <w:r w:rsidR="00697B3D">
        <w:rPr>
          <w:rFonts w:ascii="Visby" w:hAnsi="Visby" w:cs="Gotham-Book"/>
          <w:color w:val="000000" w:themeColor="text1"/>
        </w:rPr>
        <w:t xml:space="preserve">facilitando </w:t>
      </w:r>
      <w:r w:rsidR="00E21C91" w:rsidRPr="00CD3DC5">
        <w:rPr>
          <w:rFonts w:ascii="Visby" w:hAnsi="Visby" w:cs="Gotham-Book"/>
          <w:color w:val="000000" w:themeColor="text1"/>
        </w:rPr>
        <w:t xml:space="preserve">la </w:t>
      </w:r>
      <w:r w:rsidR="00697B3D">
        <w:rPr>
          <w:rFonts w:ascii="Visby" w:hAnsi="Visby" w:cs="Gotham-Book"/>
          <w:color w:val="000000" w:themeColor="text1"/>
        </w:rPr>
        <w:t>interacción</w:t>
      </w:r>
      <w:r w:rsidR="00E21C91" w:rsidRPr="00CD3DC5">
        <w:rPr>
          <w:rFonts w:ascii="Visby" w:hAnsi="Visby" w:cs="Gotham-Book"/>
          <w:color w:val="000000" w:themeColor="text1"/>
        </w:rPr>
        <w:t xml:space="preserve"> entre vendedores y compradores de fincas rústicas.</w:t>
      </w:r>
    </w:p>
    <w:p w14:paraId="162DD185" w14:textId="77777777" w:rsidR="00E21C91" w:rsidRPr="00CD3DC5" w:rsidRDefault="00E21C91" w:rsidP="00E21C91">
      <w:pPr>
        <w:pStyle w:val="NormalWeb"/>
        <w:spacing w:after="0"/>
        <w:jc w:val="both"/>
        <w:rPr>
          <w:rFonts w:ascii="Visby" w:hAnsi="Visby" w:cs="Gotham-Book"/>
          <w:color w:val="000000" w:themeColor="text1"/>
        </w:rPr>
      </w:pPr>
    </w:p>
    <w:p w14:paraId="76CB94A2" w14:textId="7349FB6B" w:rsidR="00E21C91" w:rsidRPr="00CD3DC5" w:rsidRDefault="008A0255" w:rsidP="00E21C91">
      <w:pPr>
        <w:pStyle w:val="NormalWeb"/>
        <w:spacing w:after="0"/>
        <w:jc w:val="both"/>
        <w:rPr>
          <w:rFonts w:ascii="Visby" w:hAnsi="Visby" w:cs="Gotham-Book"/>
          <w:color w:val="000000" w:themeColor="text1"/>
        </w:rPr>
      </w:pPr>
      <w:r>
        <w:rPr>
          <w:rFonts w:ascii="Visby" w:hAnsi="Visby" w:cs="Gotham-Book"/>
          <w:color w:val="000000" w:themeColor="text1"/>
        </w:rPr>
        <w:t>Asimismo, se espera una mayor</w:t>
      </w:r>
      <w:r w:rsidR="00E21C91" w:rsidRPr="00CD3DC5">
        <w:rPr>
          <w:rFonts w:ascii="Visby" w:hAnsi="Visby" w:cs="Gotham-Book"/>
          <w:color w:val="000000" w:themeColor="text1"/>
        </w:rPr>
        <w:t xml:space="preserve"> segmentación del mercado que permitirá a los inversores encontrar </w:t>
      </w:r>
      <w:r w:rsidR="009B5337">
        <w:rPr>
          <w:rFonts w:ascii="Visby" w:hAnsi="Visby" w:cs="Gotham-Book"/>
          <w:color w:val="000000" w:themeColor="text1"/>
        </w:rPr>
        <w:t xml:space="preserve">nuevas </w:t>
      </w:r>
      <w:r w:rsidR="00E21C91" w:rsidRPr="00CD3DC5">
        <w:rPr>
          <w:rFonts w:ascii="Visby" w:hAnsi="Visby" w:cs="Gotham-Book"/>
          <w:color w:val="000000" w:themeColor="text1"/>
        </w:rPr>
        <w:t xml:space="preserve">oportunidades, </w:t>
      </w:r>
      <w:r w:rsidR="00ED3C6F">
        <w:rPr>
          <w:rFonts w:ascii="Visby" w:hAnsi="Visby" w:cs="Gotham-Book"/>
          <w:color w:val="000000" w:themeColor="text1"/>
        </w:rPr>
        <w:t xml:space="preserve">tanto para </w:t>
      </w:r>
      <w:r w:rsidR="00E21C91" w:rsidRPr="00CD3DC5">
        <w:rPr>
          <w:rFonts w:ascii="Visby" w:hAnsi="Visby" w:cs="Gotham-Book"/>
          <w:color w:val="000000" w:themeColor="text1"/>
        </w:rPr>
        <w:t>finca</w:t>
      </w:r>
      <w:r w:rsidR="00ED3C6F">
        <w:rPr>
          <w:rFonts w:ascii="Visby" w:hAnsi="Visby" w:cs="Gotham-Book"/>
          <w:color w:val="000000" w:themeColor="text1"/>
        </w:rPr>
        <w:t>s</w:t>
      </w:r>
      <w:r w:rsidR="00E21C91" w:rsidRPr="00CD3DC5">
        <w:rPr>
          <w:rFonts w:ascii="Visby" w:hAnsi="Visby" w:cs="Gotham-Book"/>
          <w:color w:val="000000" w:themeColor="text1"/>
        </w:rPr>
        <w:t xml:space="preserve"> de recreo familiar </w:t>
      </w:r>
      <w:r w:rsidR="00ED3C6F">
        <w:rPr>
          <w:rFonts w:ascii="Visby" w:hAnsi="Visby" w:cs="Gotham-Book"/>
          <w:color w:val="000000" w:themeColor="text1"/>
        </w:rPr>
        <w:t>como para</w:t>
      </w:r>
      <w:r w:rsidR="00E21C91" w:rsidRPr="00CD3DC5">
        <w:rPr>
          <w:rFonts w:ascii="Visby" w:hAnsi="Visby" w:cs="Gotham-Book"/>
          <w:color w:val="000000" w:themeColor="text1"/>
        </w:rPr>
        <w:t xml:space="preserve"> obtener rentabilidad de una gran explotación agrícola, ganadera o forestal.</w:t>
      </w:r>
    </w:p>
    <w:p w14:paraId="052C639E" w14:textId="77777777" w:rsidR="004D03AA" w:rsidRPr="00CD3DC5" w:rsidRDefault="004D03AA" w:rsidP="00E21C91">
      <w:pPr>
        <w:pStyle w:val="NormalWeb"/>
        <w:spacing w:after="0"/>
        <w:jc w:val="both"/>
        <w:rPr>
          <w:rFonts w:ascii="Visby" w:hAnsi="Visby" w:cs="Gotham-Book"/>
          <w:color w:val="000000" w:themeColor="text1"/>
        </w:rPr>
      </w:pPr>
    </w:p>
    <w:p w14:paraId="4EDC0E28" w14:textId="77777777" w:rsidR="00E21C91" w:rsidRPr="00CD3DC5" w:rsidRDefault="00E21C91" w:rsidP="00E21C91">
      <w:pPr>
        <w:pStyle w:val="NormalWeb"/>
        <w:spacing w:after="0"/>
        <w:jc w:val="both"/>
        <w:rPr>
          <w:rFonts w:ascii="Visby" w:hAnsi="Visby" w:cs="Gotham-Book"/>
          <w:color w:val="000000" w:themeColor="text1"/>
        </w:rPr>
      </w:pPr>
      <w:r w:rsidRPr="00CD3DC5">
        <w:rPr>
          <w:rFonts w:ascii="Visby" w:hAnsi="Visby" w:cs="Gotham-Book"/>
          <w:color w:val="000000" w:themeColor="text1"/>
        </w:rPr>
        <w:t xml:space="preserve">El sector ganadero, continuará con el crecimiento que viene experimentando desde hace años, principalmente de las explotaciones porcinas y de la producción de pollos de engorde. </w:t>
      </w:r>
    </w:p>
    <w:p w14:paraId="76534FA7" w14:textId="77777777" w:rsidR="009F7E8E" w:rsidRPr="00CD3DC5" w:rsidRDefault="009F7E8E" w:rsidP="009747CE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</w:p>
    <w:p w14:paraId="4E642476" w14:textId="77777777" w:rsidR="007E696B" w:rsidRDefault="007E696B" w:rsidP="009F7E8E">
      <w:pPr>
        <w:autoSpaceDE w:val="0"/>
        <w:autoSpaceDN w:val="0"/>
        <w:adjustRightInd w:val="0"/>
        <w:jc w:val="both"/>
        <w:rPr>
          <w:rFonts w:ascii="Visby" w:hAnsi="Visby" w:cs="Gotham-Book"/>
          <w:color w:val="3B3838" w:themeColor="background2" w:themeShade="40"/>
          <w:kern w:val="2"/>
          <w:lang w:val="es-ES"/>
          <w14:ligatures w14:val="standardContextual"/>
        </w:rPr>
      </w:pPr>
    </w:p>
    <w:p w14:paraId="49513441" w14:textId="316279B7" w:rsidR="007E696B" w:rsidRPr="00003B53" w:rsidRDefault="00003B53" w:rsidP="009F7E8E">
      <w:pPr>
        <w:autoSpaceDE w:val="0"/>
        <w:autoSpaceDN w:val="0"/>
        <w:adjustRightInd w:val="0"/>
        <w:jc w:val="both"/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</w:pPr>
      <w:r w:rsidRPr="00003B53"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  <w:t xml:space="preserve">2024, un año </w:t>
      </w:r>
      <w:r w:rsidR="00B65E7A"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  <w:t xml:space="preserve">de </w:t>
      </w:r>
      <w:r w:rsidR="0052038B"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  <w:t>crecimiento inversor</w:t>
      </w:r>
    </w:p>
    <w:p w14:paraId="1F8F0409" w14:textId="77777777" w:rsidR="007E696B" w:rsidRDefault="007E696B" w:rsidP="009F7E8E">
      <w:pPr>
        <w:autoSpaceDE w:val="0"/>
        <w:autoSpaceDN w:val="0"/>
        <w:adjustRightInd w:val="0"/>
        <w:jc w:val="both"/>
        <w:rPr>
          <w:rFonts w:ascii="Visby" w:hAnsi="Visby" w:cs="Gotham-Book"/>
          <w:color w:val="3B3838" w:themeColor="background2" w:themeShade="40"/>
          <w:kern w:val="2"/>
          <w:lang w:val="es-ES"/>
          <w14:ligatures w14:val="standardContextual"/>
        </w:rPr>
      </w:pPr>
    </w:p>
    <w:p w14:paraId="4C15AA46" w14:textId="50100B9D" w:rsidR="00000B2D" w:rsidRPr="00757D03" w:rsidRDefault="00000B2D" w:rsidP="00000B2D">
      <w:pPr>
        <w:pStyle w:val="NormalWeb"/>
        <w:spacing w:after="0"/>
        <w:jc w:val="both"/>
        <w:rPr>
          <w:rFonts w:ascii="Visby" w:hAnsi="Visby" w:cs="Gotham-Book"/>
          <w:color w:val="3B3838" w:themeColor="background2" w:themeShade="40"/>
        </w:rPr>
      </w:pPr>
      <w:r w:rsidRPr="00757D03">
        <w:rPr>
          <w:rFonts w:ascii="Visby" w:hAnsi="Visby" w:cs="Gotham-Book"/>
          <w:color w:val="3B3838" w:themeColor="background2" w:themeShade="40"/>
        </w:rPr>
        <w:t xml:space="preserve">Según datos del Instituto Nacional de Estadística, en el año 2024 se produjeron un total de 447.868 transmisiones de fincas rústicas, siendo las herencias y compraventas los principales títulos de adquisición. </w:t>
      </w:r>
      <w:r w:rsidR="00F759BB">
        <w:rPr>
          <w:rFonts w:ascii="Visby" w:hAnsi="Visby" w:cs="Gotham-Book"/>
          <w:color w:val="3B3838" w:themeColor="background2" w:themeShade="40"/>
        </w:rPr>
        <w:t>Por otro lado,</w:t>
      </w:r>
      <w:r w:rsidRPr="00757D03">
        <w:rPr>
          <w:rFonts w:ascii="Visby" w:hAnsi="Visby" w:cs="Gotham-Book"/>
          <w:color w:val="3B3838" w:themeColor="background2" w:themeShade="40"/>
        </w:rPr>
        <w:t xml:space="preserve"> las compraventas se incrementaron un 4,3% respecto al año anterior, con un total 155.876 transmisiones.</w:t>
      </w:r>
    </w:p>
    <w:p w14:paraId="76322BFF" w14:textId="77777777" w:rsidR="00000B2D" w:rsidRPr="00757D03" w:rsidRDefault="00000B2D" w:rsidP="00000B2D">
      <w:pPr>
        <w:pStyle w:val="NormalWeb"/>
        <w:spacing w:after="0"/>
        <w:jc w:val="both"/>
        <w:rPr>
          <w:rFonts w:ascii="Visby" w:hAnsi="Visby" w:cs="Gotham-Book"/>
          <w:color w:val="3B3838" w:themeColor="background2" w:themeShade="40"/>
        </w:rPr>
      </w:pPr>
    </w:p>
    <w:p w14:paraId="7DCEDD67" w14:textId="18DB43E5" w:rsidR="00000B2D" w:rsidRPr="00757D03" w:rsidRDefault="00000B2D" w:rsidP="00000B2D">
      <w:pPr>
        <w:pStyle w:val="NormalWeb"/>
        <w:spacing w:after="0"/>
        <w:jc w:val="both"/>
        <w:rPr>
          <w:rFonts w:ascii="Visby" w:hAnsi="Visby" w:cs="Gotham-Book"/>
          <w:color w:val="3B3838" w:themeColor="background2" w:themeShade="40"/>
        </w:rPr>
      </w:pPr>
      <w:r w:rsidRPr="00757D03">
        <w:rPr>
          <w:rFonts w:ascii="Visby" w:hAnsi="Visby" w:cs="Gotham-Book"/>
          <w:color w:val="3B3838" w:themeColor="background2" w:themeShade="40"/>
        </w:rPr>
        <w:lastRenderedPageBreak/>
        <w:t>Las regiones líderes en número de compraventas fueron Castilla y León, Andalucía, Comunidad Valenciana, Castilla-La Mancha y Aragón. En cambio, el menor número de transacciones se produjo en La Rioja, País Vasco y Navarra.</w:t>
      </w:r>
    </w:p>
    <w:p w14:paraId="0410BDB8" w14:textId="77777777" w:rsidR="00000B2D" w:rsidRPr="00757D03" w:rsidRDefault="00000B2D" w:rsidP="00000B2D">
      <w:pPr>
        <w:pStyle w:val="NormalWeb"/>
        <w:spacing w:after="0"/>
        <w:jc w:val="both"/>
        <w:rPr>
          <w:rFonts w:ascii="Visby" w:hAnsi="Visby" w:cs="Gotham-Book"/>
          <w:color w:val="3B3838" w:themeColor="background2" w:themeShade="40"/>
        </w:rPr>
      </w:pPr>
    </w:p>
    <w:p w14:paraId="350B9F2F" w14:textId="77777777" w:rsidR="00102A70" w:rsidRDefault="00000B2D" w:rsidP="00CE7DB7">
      <w:pPr>
        <w:pStyle w:val="NormalWeb"/>
        <w:spacing w:after="0"/>
        <w:jc w:val="both"/>
        <w:rPr>
          <w:rFonts w:ascii="Visby" w:hAnsi="Visby" w:cs="Gotham-Book"/>
          <w:color w:val="3B3838" w:themeColor="background2" w:themeShade="40"/>
        </w:rPr>
      </w:pPr>
      <w:r w:rsidRPr="00757D03">
        <w:rPr>
          <w:rFonts w:ascii="Visby" w:hAnsi="Visby" w:cs="Gotham-Book"/>
          <w:color w:val="3B3838" w:themeColor="background2" w:themeShade="40"/>
        </w:rPr>
        <w:t>Este interés creciente se debe a la percepción de los inmuebles rústicos como una opción para obtener rendimientos financieros a largo plazo de forma segura. Por otro lado, está la necesidad de encontrar refugios de valor que protejan la inversión frente a la inflación.</w:t>
      </w:r>
      <w:r w:rsidR="00CE7DB7" w:rsidRPr="00757D03">
        <w:rPr>
          <w:rFonts w:ascii="Visby" w:hAnsi="Visby" w:cs="Gotham-Book"/>
          <w:color w:val="3B3838" w:themeColor="background2" w:themeShade="40"/>
        </w:rPr>
        <w:t xml:space="preserve"> </w:t>
      </w:r>
    </w:p>
    <w:p w14:paraId="3F23C06F" w14:textId="77777777" w:rsidR="00102A70" w:rsidRDefault="00102A70" w:rsidP="00CE7DB7">
      <w:pPr>
        <w:pStyle w:val="NormalWeb"/>
        <w:spacing w:after="0"/>
        <w:jc w:val="both"/>
        <w:rPr>
          <w:rFonts w:ascii="Visby" w:hAnsi="Visby" w:cs="Gotham-Book"/>
          <w:color w:val="3B3838" w:themeColor="background2" w:themeShade="40"/>
        </w:rPr>
      </w:pPr>
    </w:p>
    <w:p w14:paraId="6397A320" w14:textId="160B3F1A" w:rsidR="007E696B" w:rsidRDefault="00CE7DB7" w:rsidP="00030FFD">
      <w:pPr>
        <w:pStyle w:val="NormalWeb"/>
        <w:spacing w:after="0"/>
        <w:jc w:val="both"/>
        <w:rPr>
          <w:rFonts w:ascii="Visby" w:hAnsi="Visby" w:cs="Gotham-Book"/>
          <w:color w:val="3B3838" w:themeColor="background2" w:themeShade="40"/>
        </w:rPr>
      </w:pPr>
      <w:r w:rsidRPr="00757D03">
        <w:rPr>
          <w:rFonts w:ascii="Visby" w:hAnsi="Visby" w:cs="Gotham-Book"/>
          <w:color w:val="3B3838" w:themeColor="background2" w:themeShade="40"/>
        </w:rPr>
        <w:t xml:space="preserve">También </w:t>
      </w:r>
      <w:r w:rsidR="00746947" w:rsidRPr="00757D03">
        <w:rPr>
          <w:rFonts w:ascii="Visby" w:hAnsi="Visby" w:cs="Gotham-Book"/>
          <w:color w:val="3B3838" w:themeColor="background2" w:themeShade="40"/>
        </w:rPr>
        <w:t>refuerza el interés</w:t>
      </w:r>
      <w:r w:rsidR="009509B4" w:rsidRPr="00757D03">
        <w:rPr>
          <w:rFonts w:ascii="Visby" w:hAnsi="Visby" w:cs="Gotham-Book"/>
          <w:color w:val="3B3838" w:themeColor="background2" w:themeShade="40"/>
        </w:rPr>
        <w:t xml:space="preserve"> por estos terrenos el aumento de la población </w:t>
      </w:r>
      <w:r w:rsidR="000C2773" w:rsidRPr="00757D03">
        <w:rPr>
          <w:rFonts w:ascii="Visby" w:hAnsi="Visby" w:cs="Gotham-Book"/>
          <w:color w:val="3B3838" w:themeColor="background2" w:themeShade="40"/>
        </w:rPr>
        <w:t>mundial</w:t>
      </w:r>
      <w:r w:rsidR="0052038B">
        <w:rPr>
          <w:rFonts w:ascii="Visby" w:hAnsi="Visby" w:cs="Gotham-Book"/>
          <w:color w:val="3B3838" w:themeColor="background2" w:themeShade="40"/>
        </w:rPr>
        <w:t>,</w:t>
      </w:r>
      <w:r w:rsidR="000C2773" w:rsidRPr="00757D03">
        <w:rPr>
          <w:rFonts w:ascii="Visby" w:hAnsi="Visby" w:cs="Gotham-Book"/>
          <w:color w:val="3B3838" w:themeColor="background2" w:themeShade="40"/>
        </w:rPr>
        <w:t xml:space="preserve"> </w:t>
      </w:r>
      <w:r w:rsidR="009509B4" w:rsidRPr="00757D03">
        <w:rPr>
          <w:rFonts w:ascii="Visby" w:hAnsi="Visby" w:cs="Gotham-Book"/>
          <w:color w:val="3B3838" w:themeColor="background2" w:themeShade="40"/>
        </w:rPr>
        <w:t xml:space="preserve">que </w:t>
      </w:r>
      <w:r w:rsidR="000C2773" w:rsidRPr="00757D03">
        <w:rPr>
          <w:rFonts w:ascii="Visby" w:hAnsi="Visby" w:cs="Gotham-Book"/>
          <w:color w:val="3B3838" w:themeColor="background2" w:themeShade="40"/>
        </w:rPr>
        <w:t xml:space="preserve">en 2050 podría ascender a </w:t>
      </w:r>
      <w:r w:rsidR="000979F3" w:rsidRPr="00757D03">
        <w:rPr>
          <w:rFonts w:ascii="Visby" w:hAnsi="Visby" w:cs="Gotham-Book"/>
          <w:color w:val="3B3838" w:themeColor="background2" w:themeShade="40"/>
        </w:rPr>
        <w:t>10.000 millones de habitantes</w:t>
      </w:r>
      <w:r w:rsidR="004F6005" w:rsidRPr="00757D03">
        <w:rPr>
          <w:rFonts w:ascii="Visby" w:hAnsi="Visby" w:cs="Gotham-Book"/>
          <w:color w:val="3B3838" w:themeColor="background2" w:themeShade="40"/>
        </w:rPr>
        <w:t xml:space="preserve">. </w:t>
      </w:r>
      <w:r w:rsidR="00D93806" w:rsidRPr="00757D03">
        <w:rPr>
          <w:rFonts w:ascii="Visby" w:hAnsi="Visby" w:cs="Gotham-Book"/>
          <w:color w:val="3B3838" w:themeColor="background2" w:themeShade="40"/>
        </w:rPr>
        <w:t>Esto conllevaría</w:t>
      </w:r>
      <w:r w:rsidR="000C2773" w:rsidRPr="00757D03">
        <w:rPr>
          <w:rFonts w:ascii="Visby" w:hAnsi="Visby" w:cs="Gotham-Book"/>
          <w:color w:val="3B3838" w:themeColor="background2" w:themeShade="40"/>
        </w:rPr>
        <w:t xml:space="preserve"> </w:t>
      </w:r>
      <w:r w:rsidR="004F6005" w:rsidRPr="00757D03">
        <w:rPr>
          <w:rFonts w:ascii="Visby" w:hAnsi="Visby" w:cs="Gotham-Book"/>
          <w:color w:val="3B3838" w:themeColor="background2" w:themeShade="40"/>
        </w:rPr>
        <w:t>un aumento de la producción de alimentos</w:t>
      </w:r>
      <w:r w:rsidR="000C2773" w:rsidRPr="00757D03">
        <w:rPr>
          <w:rFonts w:ascii="Visby" w:hAnsi="Visby" w:cs="Gotham-Book"/>
          <w:color w:val="3B3838" w:themeColor="background2" w:themeShade="40"/>
        </w:rPr>
        <w:t xml:space="preserve"> </w:t>
      </w:r>
      <w:r w:rsidR="00D93806" w:rsidRPr="00757D03">
        <w:rPr>
          <w:rFonts w:ascii="Visby" w:hAnsi="Visby" w:cs="Gotham-Book"/>
          <w:color w:val="3B3838" w:themeColor="background2" w:themeShade="40"/>
        </w:rPr>
        <w:t>para lo q</w:t>
      </w:r>
      <w:r w:rsidR="00B65E7A" w:rsidRPr="00757D03">
        <w:rPr>
          <w:rFonts w:ascii="Visby" w:hAnsi="Visby" w:cs="Gotham-Book"/>
          <w:color w:val="3B3838" w:themeColor="background2" w:themeShade="40"/>
        </w:rPr>
        <w:t xml:space="preserve">ue </w:t>
      </w:r>
      <w:r w:rsidR="000C2773" w:rsidRPr="00757D03">
        <w:rPr>
          <w:rFonts w:ascii="Visby" w:hAnsi="Visby" w:cs="Gotham-Book"/>
          <w:color w:val="3B3838" w:themeColor="background2" w:themeShade="40"/>
        </w:rPr>
        <w:t>España</w:t>
      </w:r>
      <w:r w:rsidR="005E4432" w:rsidRPr="00757D03">
        <w:rPr>
          <w:rFonts w:ascii="Visby" w:hAnsi="Visby" w:cs="Gotham-Book"/>
          <w:color w:val="3B3838" w:themeColor="background2" w:themeShade="40"/>
        </w:rPr>
        <w:t xml:space="preserve"> podría tener un rol muy relevante</w:t>
      </w:r>
      <w:r w:rsidR="000C2773" w:rsidRPr="00757D03">
        <w:rPr>
          <w:rFonts w:ascii="Visby" w:hAnsi="Visby" w:cs="Gotham-Book"/>
          <w:color w:val="3B3838" w:themeColor="background2" w:themeShade="40"/>
        </w:rPr>
        <w:t xml:space="preserve"> como séptima potencia agroalimentaria a nivel mundial</w:t>
      </w:r>
      <w:r w:rsidR="005E4432" w:rsidRPr="00757D03">
        <w:rPr>
          <w:rFonts w:ascii="Visby" w:hAnsi="Visby" w:cs="Gotham-Book"/>
          <w:color w:val="3B3838" w:themeColor="background2" w:themeShade="40"/>
        </w:rPr>
        <w:t>.</w:t>
      </w:r>
      <w:r w:rsidR="00757D03" w:rsidRPr="00757D03">
        <w:rPr>
          <w:rFonts w:ascii="Visby" w:hAnsi="Visby" w:cs="Gotham-Book"/>
          <w:color w:val="3B3838" w:themeColor="background2" w:themeShade="40"/>
        </w:rPr>
        <w:t xml:space="preserve"> También</w:t>
      </w:r>
      <w:r w:rsidRPr="00757D03">
        <w:rPr>
          <w:rFonts w:ascii="Visby" w:hAnsi="Visby" w:cs="Gotham-Book"/>
          <w:color w:val="3B3838" w:themeColor="background2" w:themeShade="40"/>
        </w:rPr>
        <w:t>, la diversidad geográfica y las condiciones climáticas hacen de España una opción muy atractiva para el inversor.</w:t>
      </w:r>
    </w:p>
    <w:p w14:paraId="560BDD9E" w14:textId="77777777" w:rsidR="007E696B" w:rsidRDefault="007E696B" w:rsidP="009F7E8E">
      <w:pPr>
        <w:autoSpaceDE w:val="0"/>
        <w:autoSpaceDN w:val="0"/>
        <w:adjustRightInd w:val="0"/>
        <w:jc w:val="both"/>
        <w:rPr>
          <w:rFonts w:ascii="Visby" w:hAnsi="Visby" w:cs="Gotham-Book"/>
          <w:color w:val="3B3838" w:themeColor="background2" w:themeShade="40"/>
          <w:kern w:val="2"/>
          <w:lang w:val="es-ES"/>
          <w14:ligatures w14:val="standardContextual"/>
        </w:rPr>
      </w:pPr>
    </w:p>
    <w:p w14:paraId="1C119577" w14:textId="77777777" w:rsidR="007E696B" w:rsidRDefault="007E696B" w:rsidP="009F7E8E">
      <w:pPr>
        <w:autoSpaceDE w:val="0"/>
        <w:autoSpaceDN w:val="0"/>
        <w:adjustRightInd w:val="0"/>
        <w:jc w:val="both"/>
        <w:rPr>
          <w:rFonts w:ascii="Visby" w:hAnsi="Visby" w:cs="Gotham-Book"/>
          <w:color w:val="3B3838" w:themeColor="background2" w:themeShade="40"/>
        </w:rPr>
      </w:pPr>
    </w:p>
    <w:p w14:paraId="48812396" w14:textId="4F729864" w:rsidR="00542BFF" w:rsidRPr="00114686" w:rsidRDefault="003246C7" w:rsidP="009F7E8E">
      <w:pPr>
        <w:autoSpaceDE w:val="0"/>
        <w:autoSpaceDN w:val="0"/>
        <w:adjustRightInd w:val="0"/>
        <w:jc w:val="both"/>
        <w:rPr>
          <w:rFonts w:ascii="Visby" w:hAnsi="Visby" w:cs="Gotham-Book"/>
          <w:b/>
          <w:bCs/>
          <w:color w:val="3B3838" w:themeColor="background2" w:themeShade="40"/>
        </w:rPr>
      </w:pPr>
      <w:r w:rsidRPr="00114686">
        <w:rPr>
          <w:rFonts w:ascii="Visby" w:hAnsi="Visby" w:cs="Gotham-Book"/>
          <w:b/>
          <w:bCs/>
          <w:color w:val="3B3838" w:themeColor="background2" w:themeShade="40"/>
        </w:rPr>
        <w:t>Precio medio de la tierra en ascenso</w:t>
      </w:r>
    </w:p>
    <w:p w14:paraId="7D313CC3" w14:textId="64B36C31" w:rsidR="009F7E8E" w:rsidRPr="00542BFF" w:rsidRDefault="009F7E8E" w:rsidP="0059690A">
      <w:pPr>
        <w:tabs>
          <w:tab w:val="left" w:pos="1777"/>
        </w:tabs>
        <w:spacing w:line="276" w:lineRule="auto"/>
        <w:jc w:val="both"/>
        <w:rPr>
          <w:rFonts w:ascii="Visby" w:hAnsi="Visby" w:cs="Gotham-Book"/>
          <w:color w:val="3B3838" w:themeColor="background2" w:themeShade="40"/>
          <w:kern w:val="2"/>
          <w:lang w:val="es-ES"/>
          <w14:ligatures w14:val="standardContextual"/>
        </w:rPr>
      </w:pPr>
    </w:p>
    <w:p w14:paraId="5F641132" w14:textId="77777777" w:rsidR="00F63FFC" w:rsidRPr="00965643" w:rsidRDefault="00114686" w:rsidP="00965643">
      <w:pPr>
        <w:jc w:val="both"/>
        <w:rPr>
          <w:rFonts w:ascii="Visby" w:hAnsi="Visby"/>
        </w:rPr>
      </w:pPr>
      <w:r w:rsidRPr="00965643">
        <w:rPr>
          <w:rFonts w:ascii="Visby" w:hAnsi="Visby"/>
        </w:rPr>
        <w:t>E</w:t>
      </w:r>
      <w:r w:rsidR="00542BFF" w:rsidRPr="00965643">
        <w:rPr>
          <w:rFonts w:ascii="Visby" w:hAnsi="Visby"/>
        </w:rPr>
        <w:t>l precio medio de la tierra para uso agrario en España aumentó en 379€/ha</w:t>
      </w:r>
      <w:r w:rsidR="00D06AD4" w:rsidRPr="00965643">
        <w:rPr>
          <w:rFonts w:ascii="Visby" w:hAnsi="Visby"/>
        </w:rPr>
        <w:t xml:space="preserve"> hasta los 9.967 €/</w:t>
      </w:r>
      <w:proofErr w:type="spellStart"/>
      <w:r w:rsidR="00D06AD4" w:rsidRPr="00965643">
        <w:rPr>
          <w:rFonts w:ascii="Visby" w:hAnsi="Visby"/>
        </w:rPr>
        <w:t>ha</w:t>
      </w:r>
      <w:proofErr w:type="spellEnd"/>
      <w:r w:rsidR="00D06AD4" w:rsidRPr="00965643">
        <w:rPr>
          <w:rFonts w:ascii="Visby" w:hAnsi="Visby"/>
        </w:rPr>
        <w:t xml:space="preserve"> en 2023 según los últimos datos</w:t>
      </w:r>
      <w:r w:rsidR="00FE74FB" w:rsidRPr="00965643">
        <w:rPr>
          <w:rFonts w:ascii="Visby" w:hAnsi="Visby"/>
        </w:rPr>
        <w:t xml:space="preserve"> </w:t>
      </w:r>
      <w:r w:rsidR="00FE74FB" w:rsidRPr="00965643">
        <w:rPr>
          <w:rFonts w:ascii="Visby" w:hAnsi="Visby"/>
          <w:lang w:val="es-ES"/>
        </w:rPr>
        <w:t>estadísticos publicados por el Ministerio de Agricultura</w:t>
      </w:r>
      <w:r w:rsidR="00F63FFC" w:rsidRPr="00965643">
        <w:rPr>
          <w:rFonts w:ascii="Visby" w:hAnsi="Visby"/>
          <w:lang w:val="es-ES"/>
        </w:rPr>
        <w:t xml:space="preserve">. Esto supone que </w:t>
      </w:r>
      <w:r w:rsidR="00F63FFC" w:rsidRPr="00965643">
        <w:rPr>
          <w:rFonts w:ascii="Visby" w:hAnsi="Visby"/>
        </w:rPr>
        <w:t>el precio medio nacional de la tierra para uso agrario ascendió 3,9 % con respecto al año anterior, cuando el precio se situó en</w:t>
      </w:r>
      <w:r w:rsidR="00542BFF" w:rsidRPr="00965643">
        <w:rPr>
          <w:rFonts w:ascii="Visby" w:hAnsi="Visby"/>
        </w:rPr>
        <w:t xml:space="preserve"> los 9.588 €/ha</w:t>
      </w:r>
      <w:r w:rsidR="00F63FFC" w:rsidRPr="00965643">
        <w:rPr>
          <w:rFonts w:ascii="Visby" w:hAnsi="Visby"/>
        </w:rPr>
        <w:t>.</w:t>
      </w:r>
    </w:p>
    <w:p w14:paraId="6D657499" w14:textId="77777777" w:rsidR="00F63FFC" w:rsidRPr="00965643" w:rsidRDefault="00F63FFC" w:rsidP="00965643">
      <w:pPr>
        <w:jc w:val="both"/>
        <w:rPr>
          <w:rFonts w:ascii="Visby" w:hAnsi="Visby"/>
        </w:rPr>
      </w:pPr>
    </w:p>
    <w:p w14:paraId="084DA875" w14:textId="180AB34A" w:rsidR="00542BFF" w:rsidRPr="00965643" w:rsidRDefault="00542BFF" w:rsidP="00965643">
      <w:pPr>
        <w:jc w:val="both"/>
        <w:rPr>
          <w:rFonts w:ascii="Visby" w:hAnsi="Visby"/>
        </w:rPr>
      </w:pPr>
      <w:r w:rsidRPr="00965643">
        <w:rPr>
          <w:rFonts w:ascii="Visby" w:hAnsi="Visby"/>
        </w:rPr>
        <w:t>E</w:t>
      </w:r>
      <w:r w:rsidR="005D307B" w:rsidRPr="00965643">
        <w:rPr>
          <w:rFonts w:ascii="Visby" w:hAnsi="Visby"/>
        </w:rPr>
        <w:t>ste incremento se debe a que en</w:t>
      </w:r>
      <w:r w:rsidRPr="00965643">
        <w:rPr>
          <w:rFonts w:ascii="Visby" w:hAnsi="Visby"/>
        </w:rPr>
        <w:t xml:space="preserve"> 2023 subieron los precios de la tierra en 15 de las 17 Comunidades Autónomas. Destacan las subidas del precio de la tierra en Baleares (+8,9 %) y en la Región de Murcia (+6,7 %). La repercusión positiva más importante correspondió a las tierras de Andalucía (+1,65 %) y las únicas negativas a Cantabria y País Vasco (-0,038 %).</w:t>
      </w:r>
    </w:p>
    <w:p w14:paraId="59E8DEA0" w14:textId="77777777" w:rsidR="00965643" w:rsidRPr="00965643" w:rsidRDefault="00965643" w:rsidP="00965643">
      <w:pPr>
        <w:jc w:val="both"/>
        <w:rPr>
          <w:rFonts w:ascii="Visby" w:hAnsi="Visby"/>
        </w:rPr>
      </w:pPr>
    </w:p>
    <w:p w14:paraId="1B1C57DA" w14:textId="51E60EB4" w:rsidR="00992B7F" w:rsidRDefault="00965643" w:rsidP="00C31FCB">
      <w:pPr>
        <w:jc w:val="both"/>
        <w:rPr>
          <w:rFonts w:ascii="Visby" w:hAnsi="Visby"/>
        </w:rPr>
      </w:pPr>
      <w:r w:rsidRPr="00965643">
        <w:rPr>
          <w:rFonts w:ascii="Visby" w:hAnsi="Visby"/>
        </w:rPr>
        <w:t>En 2023, el precio medio nacional de la tierra arable ascendió, tanto en secano (+4,7 %) como en regadío (+5 %). Las hortalizas al aire libre en regadío aumentaron un +4,2%, experimentando una mayor subida las hortalizas bajo invernadero, con un significativo +7,5%. Otros aumentos en el precio de la tierra han sido, los cítricos en regadío (+5,9%) y frutos secos de secano (+6,9%).</w:t>
      </w:r>
    </w:p>
    <w:p w14:paraId="78BC9AC7" w14:textId="77777777" w:rsidR="00C31FCB" w:rsidRPr="00AA7B2A" w:rsidRDefault="00C31FCB" w:rsidP="00C31FCB">
      <w:pPr>
        <w:jc w:val="both"/>
        <w:rPr>
          <w:rFonts w:ascii="Visby" w:hAnsi="Visby" w:cs="Baghdad"/>
          <w:b/>
          <w:bCs/>
          <w:color w:val="2177BE"/>
          <w:sz w:val="20"/>
          <w:szCs w:val="20"/>
        </w:rPr>
      </w:pPr>
    </w:p>
    <w:p w14:paraId="1098F102" w14:textId="77777777" w:rsidR="00A2356B" w:rsidRPr="00AA7B2A" w:rsidRDefault="00A2356B" w:rsidP="00970674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b/>
          <w:bCs/>
          <w:color w:val="2177BE"/>
          <w:sz w:val="20"/>
          <w:szCs w:val="20"/>
        </w:rPr>
      </w:pPr>
    </w:p>
    <w:p w14:paraId="7DA46826" w14:textId="77777777" w:rsidR="00970674" w:rsidRPr="003C6814" w:rsidRDefault="00970674" w:rsidP="00970674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b/>
          <w:bCs/>
          <w:color w:val="2177BE"/>
          <w:sz w:val="20"/>
          <w:szCs w:val="20"/>
          <w:lang w:val="es-ES"/>
        </w:rPr>
      </w:pPr>
      <w:r w:rsidRPr="1B629C4A">
        <w:rPr>
          <w:rFonts w:ascii="Visby" w:hAnsi="Visby" w:cs="Baghdad"/>
          <w:b/>
          <w:bCs/>
          <w:color w:val="2177BE"/>
          <w:sz w:val="20"/>
          <w:szCs w:val="20"/>
          <w:lang w:val="es-ES"/>
        </w:rPr>
        <w:t>Acerca de Gesvalt</w:t>
      </w:r>
    </w:p>
    <w:p w14:paraId="273C7523" w14:textId="77777777" w:rsidR="00970674" w:rsidRPr="003C6814" w:rsidRDefault="00970674" w:rsidP="00970674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  <w:lang w:val="es-ES"/>
        </w:rPr>
      </w:pPr>
      <w:r w:rsidRPr="1B629C4A">
        <w:rPr>
          <w:rFonts w:ascii="Visby" w:hAnsi="Visby" w:cs="Baghdad"/>
          <w:b/>
          <w:bCs/>
          <w:color w:val="000000" w:themeColor="text1"/>
          <w:sz w:val="20"/>
          <w:szCs w:val="20"/>
          <w:lang w:val="es-ES"/>
        </w:rPr>
        <w:t xml:space="preserve">Gesvalt </w:t>
      </w:r>
      <w:r w:rsidRPr="1B629C4A">
        <w:rPr>
          <w:rFonts w:ascii="Visby" w:hAnsi="Visby" w:cs="Baghdad"/>
          <w:color w:val="000000" w:themeColor="text1"/>
          <w:sz w:val="20"/>
          <w:szCs w:val="20"/>
          <w:lang w:val="es-ES"/>
        </w:rPr>
        <w:t xml:space="preserve">es una compañía de referencia en el sector de la consultoría, valoración y actuaciones técnicas. Su experiencia de más de 30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556698F4" w14:textId="77777777" w:rsidR="00970674" w:rsidRPr="003C6814" w:rsidRDefault="00970674" w:rsidP="00970674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  <w:lang w:val="es-ES"/>
        </w:rPr>
      </w:pPr>
      <w:r w:rsidRPr="1B629C4A">
        <w:rPr>
          <w:rFonts w:ascii="Visby" w:hAnsi="Visby" w:cs="Baghdad"/>
          <w:color w:val="000000" w:themeColor="text1"/>
          <w:sz w:val="20"/>
          <w:szCs w:val="20"/>
          <w:lang w:val="es-ES"/>
        </w:rPr>
        <w:lastRenderedPageBreak/>
        <w:t xml:space="preserve">Cuenta con gran implantación de oficinas en España, Portugal y Colombia. Además, la firma forma parte del grupo internacional </w:t>
      </w:r>
      <w:proofErr w:type="spellStart"/>
      <w:r w:rsidRPr="1B629C4A">
        <w:rPr>
          <w:rFonts w:ascii="Visby" w:hAnsi="Visby" w:cs="Baghdad"/>
          <w:color w:val="000000" w:themeColor="text1"/>
          <w:sz w:val="20"/>
          <w:szCs w:val="20"/>
          <w:lang w:val="es-ES"/>
        </w:rPr>
        <w:t>Valuation</w:t>
      </w:r>
      <w:proofErr w:type="spellEnd"/>
      <w:r w:rsidRPr="1B629C4A">
        <w:rPr>
          <w:rFonts w:ascii="Visby" w:hAnsi="Visby" w:cs="Cambria"/>
          <w:color w:val="000000" w:themeColor="text1"/>
          <w:sz w:val="20"/>
          <w:szCs w:val="20"/>
          <w:lang w:val="es-ES"/>
        </w:rPr>
        <w:t xml:space="preserve"> </w:t>
      </w:r>
      <w:proofErr w:type="spellStart"/>
      <w:r w:rsidRPr="1B629C4A">
        <w:rPr>
          <w:rFonts w:ascii="Visby" w:hAnsi="Visby" w:cs="Baghdad"/>
          <w:color w:val="000000" w:themeColor="text1"/>
          <w:sz w:val="20"/>
          <w:szCs w:val="20"/>
          <w:lang w:val="es-ES"/>
        </w:rPr>
        <w:t>Research</w:t>
      </w:r>
      <w:proofErr w:type="spellEnd"/>
      <w:r w:rsidRPr="1B629C4A">
        <w:rPr>
          <w:rFonts w:ascii="Visby" w:hAnsi="Visby" w:cs="Cambria"/>
          <w:color w:val="000000" w:themeColor="text1"/>
          <w:sz w:val="20"/>
          <w:szCs w:val="20"/>
          <w:lang w:val="es-ES"/>
        </w:rPr>
        <w:t xml:space="preserve"> </w:t>
      </w:r>
      <w:r w:rsidRPr="1B629C4A">
        <w:rPr>
          <w:rFonts w:ascii="Visby" w:hAnsi="Visby" w:cs="Baghdad"/>
          <w:color w:val="000000" w:themeColor="text1"/>
          <w:sz w:val="20"/>
          <w:szCs w:val="20"/>
          <w:lang w:val="es-ES"/>
        </w:rPr>
        <w:t xml:space="preserve">Group (VRG) que le permite operar en más de 60 países del mundo, y de PRAXI </w:t>
      </w:r>
      <w:proofErr w:type="spellStart"/>
      <w:r w:rsidRPr="1B629C4A">
        <w:rPr>
          <w:rFonts w:ascii="Visby" w:hAnsi="Visby" w:cs="Baghdad"/>
          <w:color w:val="000000" w:themeColor="text1"/>
          <w:sz w:val="20"/>
          <w:szCs w:val="20"/>
          <w:lang w:val="es-ES"/>
        </w:rPr>
        <w:t>Valuations</w:t>
      </w:r>
      <w:proofErr w:type="spellEnd"/>
      <w:r w:rsidRPr="1B629C4A">
        <w:rPr>
          <w:rFonts w:ascii="Visby" w:hAnsi="Visby" w:cs="Baghdad"/>
          <w:color w:val="000000" w:themeColor="text1"/>
          <w:sz w:val="20"/>
          <w:szCs w:val="20"/>
          <w:lang w:val="es-ES"/>
        </w:rPr>
        <w:t>, la red especializada en la valoración de activos inmobiliarios, industriales y empresariales, con una sólida cobertura en toda Europa.</w:t>
      </w:r>
    </w:p>
    <w:p w14:paraId="5C06AF4A" w14:textId="77777777" w:rsidR="00970674" w:rsidRPr="003C6814" w:rsidRDefault="00970674" w:rsidP="00970674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077FA43F" w14:textId="77777777" w:rsidR="00970674" w:rsidRPr="003C6814" w:rsidRDefault="00970674" w:rsidP="00970674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</w:pPr>
      <w:r w:rsidRPr="003C6814"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  <w:t xml:space="preserve">Gema Gómez </w:t>
      </w:r>
    </w:p>
    <w:p w14:paraId="46CCA9C0" w14:textId="77777777" w:rsidR="00970674" w:rsidRPr="003C6814" w:rsidRDefault="00970674" w:rsidP="00970674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hyperlink r:id="rId13" w:history="1">
        <w:r w:rsidRPr="003C6814">
          <w:rPr>
            <w:rStyle w:val="Hipervnculo"/>
            <w:rFonts w:ascii="Visby" w:hAnsi="Visby" w:cs="Baghdad"/>
            <w:sz w:val="20"/>
            <w:szCs w:val="20"/>
          </w:rPr>
          <w:t>ggomez@gesvalt.es</w:t>
        </w:r>
      </w:hyperlink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 · 914 576 057</w:t>
      </w:r>
    </w:p>
    <w:p w14:paraId="349912AD" w14:textId="77777777" w:rsidR="00970674" w:rsidRPr="003C6814" w:rsidRDefault="00970674" w:rsidP="00970674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>Paseo de la Castellana, 164, 28046 – Madrid</w:t>
      </w:r>
    </w:p>
    <w:p w14:paraId="6F6E4E36" w14:textId="77777777" w:rsidR="00970674" w:rsidRPr="003C6814" w:rsidRDefault="00970674" w:rsidP="00970674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75BB65E0" w14:textId="77777777" w:rsidR="00970674" w:rsidRPr="005532A6" w:rsidRDefault="00970674" w:rsidP="00970674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</w:pPr>
      <w:r w:rsidRPr="005532A6"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  <w:t>Beatriz Portero                     Marina Díez</w:t>
      </w:r>
    </w:p>
    <w:p w14:paraId="314030BF" w14:textId="77777777" w:rsidR="00970674" w:rsidRPr="005532A6" w:rsidRDefault="00970674" w:rsidP="00970674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hyperlink r:id="rId14" w:history="1">
        <w:r w:rsidRPr="00CE155E">
          <w:rPr>
            <w:rStyle w:val="Hipervnculo"/>
            <w:rFonts w:ascii="Visby" w:hAnsi="Visby" w:cs="Baghdad"/>
            <w:sz w:val="20"/>
            <w:szCs w:val="20"/>
            <w:lang w:val="pt-BR"/>
          </w:rPr>
          <w:t>bportero@kreab.com</w:t>
        </w:r>
      </w:hyperlink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    </w:t>
      </w:r>
      <w:hyperlink r:id="rId15" w:history="1">
        <w:r w:rsidRPr="005532A6">
          <w:rPr>
            <w:rStyle w:val="Hipervnculo"/>
            <w:rFonts w:ascii="Visby" w:hAnsi="Visby" w:cs="Baghdad"/>
            <w:sz w:val="20"/>
            <w:szCs w:val="20"/>
            <w:lang w:val="pt-BR"/>
          </w:rPr>
          <w:t>mdiez@kreab.com</w:t>
        </w:r>
      </w:hyperlink>
    </w:p>
    <w:p w14:paraId="069AD84C" w14:textId="77777777" w:rsidR="00970674" w:rsidRPr="00970674" w:rsidRDefault="00970674" w:rsidP="00970674">
      <w:pPr>
        <w:pStyle w:val="NormalWeb"/>
        <w:spacing w:after="0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</w:t>
      </w:r>
      <w:hyperlink r:id="rId16" w:tgtFrame="_blank" w:history="1">
        <w:r w:rsidRPr="00970674">
          <w:rPr>
            <w:rFonts w:ascii="Visby" w:hAnsi="Visby" w:cs="Baghdad"/>
            <w:color w:val="000000" w:themeColor="text1"/>
            <w:sz w:val="20"/>
            <w:szCs w:val="20"/>
          </w:rPr>
          <w:t>692 59 32 14</w:t>
        </w:r>
      </w:hyperlink>
      <w:r w:rsidRPr="00970674">
        <w:rPr>
          <w:rFonts w:ascii="Visby" w:hAnsi="Visby" w:cs="Baghdad"/>
          <w:color w:val="000000" w:themeColor="text1"/>
          <w:sz w:val="20"/>
          <w:szCs w:val="20"/>
        </w:rPr>
        <w:tab/>
      </w:r>
      <w:r w:rsidRPr="00970674">
        <w:rPr>
          <w:rFonts w:ascii="Visby" w:hAnsi="Visby" w:cs="Baghdad"/>
          <w:color w:val="000000" w:themeColor="text1"/>
          <w:sz w:val="20"/>
          <w:szCs w:val="20"/>
        </w:rPr>
        <w:tab/>
        <w:t>691 435 343</w:t>
      </w:r>
    </w:p>
    <w:p w14:paraId="7D6884F7" w14:textId="77777777" w:rsidR="00970674" w:rsidRPr="00970674" w:rsidRDefault="00970674" w:rsidP="00970674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es-ES"/>
        </w:rPr>
      </w:pPr>
    </w:p>
    <w:p w14:paraId="2DC20220" w14:textId="77777777" w:rsidR="00970674" w:rsidRPr="00970674" w:rsidRDefault="00970674" w:rsidP="00970674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es-ES"/>
        </w:rPr>
      </w:pP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12026EAA" wp14:editId="025C3838">
            <wp:extent cx="70008" cy="140017"/>
            <wp:effectExtent l="0" t="0" r="6350" b="0"/>
            <wp:docPr id="3" name="image2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>
                      <a:hlinkClick r:id="rId17"/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0674">
        <w:rPr>
          <w:rFonts w:ascii="Visby" w:hAnsi="Visby" w:cs="Baghdad"/>
          <w:color w:val="000000" w:themeColor="text1"/>
          <w:sz w:val="20"/>
          <w:szCs w:val="20"/>
          <w:lang w:val="es-ES"/>
        </w:rPr>
        <w:t xml:space="preserve">    </w:t>
      </w: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26E56242" wp14:editId="48F7545F">
            <wp:extent cx="128339" cy="121348"/>
            <wp:effectExtent l="0" t="0" r="0" b="5715"/>
            <wp:docPr id="5" name="image3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3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0674">
        <w:rPr>
          <w:rFonts w:ascii="Visby" w:hAnsi="Visby" w:cs="Baghdad"/>
          <w:color w:val="000000" w:themeColor="text1"/>
          <w:sz w:val="20"/>
          <w:szCs w:val="20"/>
          <w:lang w:val="es-ES"/>
        </w:rPr>
        <w:t xml:space="preserve">    </w:t>
      </w:r>
      <w:r w:rsidRPr="003C6814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36C9B8C" wp14:editId="08983E4D">
                <wp:extent cx="154940" cy="155575"/>
                <wp:effectExtent l="0" t="0" r="0" b="0"/>
                <wp:docPr id="2" name="Group 2">
                  <a:hlinkClick xmlns:a="http://schemas.openxmlformats.org/drawingml/2006/main" r:id="rId2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155575"/>
                          <a:chOff x="0" y="0"/>
                          <a:chExt cx="244" cy="245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" y="80"/>
                            <a:ext cx="155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59" cy="243"/>
                          </a:xfrm>
                          <a:custGeom>
                            <a:avLst/>
                            <a:gdLst>
                              <a:gd name="T0" fmla="*/ 54 w 59"/>
                              <a:gd name="T1" fmla="*/ 81 h 243"/>
                              <a:gd name="T2" fmla="*/ 4 w 59"/>
                              <a:gd name="T3" fmla="*/ 81 h 243"/>
                              <a:gd name="T4" fmla="*/ 4 w 59"/>
                              <a:gd name="T5" fmla="*/ 242 h 243"/>
                              <a:gd name="T6" fmla="*/ 54 w 59"/>
                              <a:gd name="T7" fmla="*/ 242 h 243"/>
                              <a:gd name="T8" fmla="*/ 54 w 59"/>
                              <a:gd name="T9" fmla="*/ 81 h 243"/>
                              <a:gd name="T10" fmla="*/ 58 w 59"/>
                              <a:gd name="T11" fmla="*/ 29 h 243"/>
                              <a:gd name="T12" fmla="*/ 56 w 59"/>
                              <a:gd name="T13" fmla="*/ 18 h 243"/>
                              <a:gd name="T14" fmla="*/ 50 w 59"/>
                              <a:gd name="T15" fmla="*/ 9 h 243"/>
                              <a:gd name="T16" fmla="*/ 40 w 59"/>
                              <a:gd name="T17" fmla="*/ 2 h 243"/>
                              <a:gd name="T18" fmla="*/ 29 w 59"/>
                              <a:gd name="T19" fmla="*/ 0 h 243"/>
                              <a:gd name="T20" fmla="*/ 18 w 59"/>
                              <a:gd name="T21" fmla="*/ 2 h 243"/>
                              <a:gd name="T22" fmla="*/ 9 w 59"/>
                              <a:gd name="T23" fmla="*/ 9 h 243"/>
                              <a:gd name="T24" fmla="*/ 2 w 59"/>
                              <a:gd name="T25" fmla="*/ 18 h 243"/>
                              <a:gd name="T26" fmla="*/ 0 w 59"/>
                              <a:gd name="T27" fmla="*/ 29 h 243"/>
                              <a:gd name="T28" fmla="*/ 2 w 59"/>
                              <a:gd name="T29" fmla="*/ 40 h 243"/>
                              <a:gd name="T30" fmla="*/ 9 w 59"/>
                              <a:gd name="T31" fmla="*/ 50 h 243"/>
                              <a:gd name="T32" fmla="*/ 18 w 59"/>
                              <a:gd name="T33" fmla="*/ 56 h 243"/>
                              <a:gd name="T34" fmla="*/ 29 w 59"/>
                              <a:gd name="T35" fmla="*/ 58 h 243"/>
                              <a:gd name="T36" fmla="*/ 40 w 59"/>
                              <a:gd name="T37" fmla="*/ 56 h 243"/>
                              <a:gd name="T38" fmla="*/ 50 w 59"/>
                              <a:gd name="T39" fmla="*/ 50 h 243"/>
                              <a:gd name="T40" fmla="*/ 56 w 59"/>
                              <a:gd name="T41" fmla="*/ 40 h 243"/>
                              <a:gd name="T42" fmla="*/ 58 w 59"/>
                              <a:gd name="T43" fmla="*/ 29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9" h="243">
                                <a:moveTo>
                                  <a:pt x="54" y="81"/>
                                </a:moveTo>
                                <a:lnTo>
                                  <a:pt x="4" y="81"/>
                                </a:lnTo>
                                <a:lnTo>
                                  <a:pt x="4" y="242"/>
                                </a:lnTo>
                                <a:lnTo>
                                  <a:pt x="54" y="242"/>
                                </a:lnTo>
                                <a:lnTo>
                                  <a:pt x="54" y="81"/>
                                </a:lnTo>
                                <a:close/>
                                <a:moveTo>
                                  <a:pt x="58" y="29"/>
                                </a:moveTo>
                                <a:lnTo>
                                  <a:pt x="56" y="18"/>
                                </a:lnTo>
                                <a:lnTo>
                                  <a:pt x="50" y="9"/>
                                </a:lnTo>
                                <a:lnTo>
                                  <a:pt x="40" y="2"/>
                                </a:lnTo>
                                <a:lnTo>
                                  <a:pt x="29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9" y="50"/>
                                </a:lnTo>
                                <a:lnTo>
                                  <a:pt x="18" y="56"/>
                                </a:lnTo>
                                <a:lnTo>
                                  <a:pt x="29" y="58"/>
                                </a:lnTo>
                                <a:lnTo>
                                  <a:pt x="40" y="56"/>
                                </a:lnTo>
                                <a:lnTo>
                                  <a:pt x="50" y="50"/>
                                </a:lnTo>
                                <a:lnTo>
                                  <a:pt x="56" y="40"/>
                                </a:lnTo>
                                <a:lnTo>
                                  <a:pt x="58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77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E5C863D">
              <v:group id="Group 2" style="width:12.2pt;height:12.25pt;mso-position-horizontal-relative:char;mso-position-vertical-relative:line" href="https://www.linkedin.com/company/gesvalt/?originalSubdomain=es" coordsize="244,245" o:spid="_x0000_s1026" o:button="t" w14:anchorId="050D9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4" style="position:absolute;left:89;top:80;width:155;height:16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">
                  <v:imagedata o:title="" r:id="rId27"/>
                  <v:path arrowok="t"/>
                  <o:lock v:ext="edit" aspectratio="f"/>
                </v:shape>
                <v:shape id="AutoShape 3" style="position:absolute;left:-1;width:59;height:243;visibility:visible;mso-wrap-style:square;v-text-anchor:top" coordsize="59,243" o:spid="_x0000_s1028" fillcolor="#2077bd" stroked="f" path="m54,81l4,81r,161l54,242,54,81xm58,29l56,18,50,9,40,2,29,,18,2,9,9,2,18,,29,2,40,9,50r9,6l29,58,40,56,50,50,56,40,58,2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">
                  <v:path arrowok="t" o:connecttype="custom" o:connectlocs="54,81;4,81;4,242;54,242;54,81;58,29;56,18;50,9;40,2;29,0;18,2;9,9;2,18;0,29;2,40;9,50;18,56;29,58;40,56;50,50;56,40;58,29" o:connectangles="0,0,0,0,0,0,0,0,0,0,0,0,0,0,0,0,0,0,0,0,0,0"/>
                </v:shape>
                <w10:anchorlock/>
              </v:group>
            </w:pict>
          </mc:Fallback>
        </mc:AlternateContent>
      </w:r>
      <w:r w:rsidRPr="00970674">
        <w:rPr>
          <w:rFonts w:ascii="Visby" w:hAnsi="Visby" w:cs="Baghdad"/>
          <w:color w:val="000000" w:themeColor="text1"/>
          <w:sz w:val="20"/>
          <w:szCs w:val="20"/>
          <w:lang w:val="es-ES"/>
        </w:rPr>
        <w:t xml:space="preserve">   </w:t>
      </w:r>
      <w:r w:rsidRPr="003C6814">
        <w:rPr>
          <w:noProof/>
          <w:spacing w:val="118"/>
          <w:sz w:val="20"/>
          <w:szCs w:val="20"/>
        </w:rPr>
        <w:drawing>
          <wp:inline distT="0" distB="0" distL="0" distR="0" wp14:anchorId="539ACDCA" wp14:editId="74D59299">
            <wp:extent cx="163217" cy="114300"/>
            <wp:effectExtent l="0" t="0" r="1905" b="0"/>
            <wp:docPr id="4" name="image5.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>
                      <a:hlinkClick r:id="rId28"/>
                    </pic:cNvPr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1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84BFD" w14:textId="77777777" w:rsidR="00970674" w:rsidRPr="00177EBC" w:rsidRDefault="00970674" w:rsidP="00970674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</w:p>
    <w:p w14:paraId="32E7CB87" w14:textId="77777777" w:rsidR="00970674" w:rsidRDefault="00970674" w:rsidP="00970674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b/>
          <w:bCs/>
          <w:sz w:val="18"/>
          <w:szCs w:val="18"/>
        </w:rPr>
      </w:pPr>
      <w:bookmarkStart w:id="1" w:name="_Hlk510432707"/>
    </w:p>
    <w:bookmarkEnd w:id="1"/>
    <w:p w14:paraId="50A57868" w14:textId="295722A2" w:rsidR="00FA0030" w:rsidRDefault="00FA0030" w:rsidP="00C0661B">
      <w:pPr>
        <w:spacing w:line="276" w:lineRule="auto"/>
        <w:jc w:val="both"/>
        <w:rPr>
          <w:rFonts w:ascii="Visby 10" w:hAnsi="Visby 10" w:cs="Baghdad"/>
          <w:bCs/>
          <w:color w:val="000000" w:themeColor="text1"/>
          <w:sz w:val="20"/>
          <w:szCs w:val="20"/>
        </w:rPr>
      </w:pPr>
    </w:p>
    <w:p w14:paraId="19E26E54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4439A4D1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033E3BC5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3DA5DDEF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71DDE8A6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6B1BAF98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5E316E9A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52C1784D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6A66FEA7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31998BF4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53F345BE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1C17F266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65A3A728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760342B9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5258F84F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7B8B2F0B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6F0B6B03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60C0BBE4" w14:textId="7262608F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  <w:r w:rsidRPr="003C681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B218C8" wp14:editId="590A5691">
                <wp:simplePos x="0" y="0"/>
                <wp:positionH relativeFrom="page">
                  <wp:posOffset>6709</wp:posOffset>
                </wp:positionH>
                <wp:positionV relativeFrom="page">
                  <wp:posOffset>7384415</wp:posOffset>
                </wp:positionV>
                <wp:extent cx="7330440" cy="2679700"/>
                <wp:effectExtent l="0" t="0" r="0" b="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30440" cy="2679700"/>
                        </a:xfrm>
                        <a:custGeom>
                          <a:avLst/>
                          <a:gdLst>
                            <a:gd name="T0" fmla="*/ 1164 w 11544"/>
                            <a:gd name="T1" fmla="+- 0 13338 12618"/>
                            <a:gd name="T2" fmla="*/ 13338 h 4220"/>
                            <a:gd name="T3" fmla="*/ 260 w 11544"/>
                            <a:gd name="T4" fmla="+- 0 13558 12618"/>
                            <a:gd name="T5" fmla="*/ 13558 h 4220"/>
                            <a:gd name="T6" fmla="*/ 0 w 11544"/>
                            <a:gd name="T7" fmla="+- 0 13658 12618"/>
                            <a:gd name="T8" fmla="*/ 13658 h 4220"/>
                            <a:gd name="T9" fmla="*/ 882 w 11544"/>
                            <a:gd name="T10" fmla="+- 0 16798 12618"/>
                            <a:gd name="T11" fmla="*/ 16798 h 4220"/>
                            <a:gd name="T12" fmla="*/ 981 w 11544"/>
                            <a:gd name="T13" fmla="+- 0 16618 12618"/>
                            <a:gd name="T14" fmla="*/ 16618 h 4220"/>
                            <a:gd name="T15" fmla="*/ 1096 w 11544"/>
                            <a:gd name="T16" fmla="+- 0 16458 12618"/>
                            <a:gd name="T17" fmla="*/ 16458 h 4220"/>
                            <a:gd name="T18" fmla="*/ 1227 w 11544"/>
                            <a:gd name="T19" fmla="+- 0 16318 12618"/>
                            <a:gd name="T20" fmla="*/ 16318 h 4220"/>
                            <a:gd name="T21" fmla="*/ 1376 w 11544"/>
                            <a:gd name="T22" fmla="+- 0 16198 12618"/>
                            <a:gd name="T23" fmla="*/ 16198 h 4220"/>
                            <a:gd name="T24" fmla="*/ 1540 w 11544"/>
                            <a:gd name="T25" fmla="+- 0 16078 12618"/>
                            <a:gd name="T26" fmla="*/ 16078 h 4220"/>
                            <a:gd name="T27" fmla="*/ 1720 w 11544"/>
                            <a:gd name="T28" fmla="+- 0 15978 12618"/>
                            <a:gd name="T29" fmla="*/ 15978 h 4220"/>
                            <a:gd name="T30" fmla="*/ 2054 w 11544"/>
                            <a:gd name="T31" fmla="+- 0 15858 12618"/>
                            <a:gd name="T32" fmla="*/ 15858 h 4220"/>
                            <a:gd name="T33" fmla="*/ 2352 w 11544"/>
                            <a:gd name="T34" fmla="+- 0 15798 12618"/>
                            <a:gd name="T35" fmla="*/ 15798 h 4220"/>
                            <a:gd name="T36" fmla="*/ 2675 w 11544"/>
                            <a:gd name="T37" fmla="+- 0 15778 12618"/>
                            <a:gd name="T38" fmla="*/ 15778 h 4220"/>
                            <a:gd name="T39" fmla="*/ 10440 w 11544"/>
                            <a:gd name="T40" fmla="+- 0 15738 12618"/>
                            <a:gd name="T41" fmla="*/ 15738 h 4220"/>
                            <a:gd name="T42" fmla="*/ 11094 w 11544"/>
                            <a:gd name="T43" fmla="+- 0 15358 12618"/>
                            <a:gd name="T44" fmla="*/ 15358 h 4220"/>
                            <a:gd name="T45" fmla="*/ 11351 w 11544"/>
                            <a:gd name="T46" fmla="+- 0 15138 12618"/>
                            <a:gd name="T47" fmla="*/ 15138 h 4220"/>
                            <a:gd name="T48" fmla="*/ 10803 w 11544"/>
                            <a:gd name="T49" fmla="+- 0 13838 12618"/>
                            <a:gd name="T50" fmla="*/ 13838 h 4220"/>
                            <a:gd name="T51" fmla="*/ 6715 w 11544"/>
                            <a:gd name="T52" fmla="+- 0 13818 12618"/>
                            <a:gd name="T53" fmla="*/ 13818 h 4220"/>
                            <a:gd name="T54" fmla="*/ 6505 w 11544"/>
                            <a:gd name="T55" fmla="+- 0 13778 12618"/>
                            <a:gd name="T56" fmla="*/ 13778 h 4220"/>
                            <a:gd name="T57" fmla="*/ 6121 w 11544"/>
                            <a:gd name="T58" fmla="+- 0 13718 12618"/>
                            <a:gd name="T59" fmla="*/ 13718 h 4220"/>
                            <a:gd name="T60" fmla="*/ 5680 w 11544"/>
                            <a:gd name="T61" fmla="+- 0 13598 12618"/>
                            <a:gd name="T62" fmla="*/ 13598 h 4220"/>
                            <a:gd name="T63" fmla="*/ 5195 w 11544"/>
                            <a:gd name="T64" fmla="+- 0 13478 12618"/>
                            <a:gd name="T65" fmla="*/ 13478 h 4220"/>
                            <a:gd name="T66" fmla="*/ 4427 w 11544"/>
                            <a:gd name="T67" fmla="+- 0 13318 12618"/>
                            <a:gd name="T68" fmla="*/ 13318 h 4220"/>
                            <a:gd name="T69" fmla="*/ 10373 w 11544"/>
                            <a:gd name="T70" fmla="+- 0 15758 12618"/>
                            <a:gd name="T71" fmla="*/ 15758 h 4220"/>
                            <a:gd name="T72" fmla="*/ 3184 w 11544"/>
                            <a:gd name="T73" fmla="+- 0 15778 12618"/>
                            <a:gd name="T74" fmla="*/ 15778 h 4220"/>
                            <a:gd name="T75" fmla="*/ 3496 w 11544"/>
                            <a:gd name="T76" fmla="+- 0 15838 12618"/>
                            <a:gd name="T77" fmla="*/ 15838 h 4220"/>
                            <a:gd name="T78" fmla="*/ 3850 w 11544"/>
                            <a:gd name="T79" fmla="+- 0 15938 12618"/>
                            <a:gd name="T80" fmla="*/ 15938 h 4220"/>
                            <a:gd name="T81" fmla="*/ 4104 w 11544"/>
                            <a:gd name="T82" fmla="+- 0 16038 12618"/>
                            <a:gd name="T83" fmla="*/ 16038 h 4220"/>
                            <a:gd name="T84" fmla="*/ 4276 w 11544"/>
                            <a:gd name="T85" fmla="+- 0 16158 12618"/>
                            <a:gd name="T86" fmla="*/ 16158 h 4220"/>
                            <a:gd name="T87" fmla="*/ 4432 w 11544"/>
                            <a:gd name="T88" fmla="+- 0 16278 12618"/>
                            <a:gd name="T89" fmla="*/ 16278 h 4220"/>
                            <a:gd name="T90" fmla="*/ 4571 w 11544"/>
                            <a:gd name="T91" fmla="+- 0 16418 12618"/>
                            <a:gd name="T92" fmla="*/ 16418 h 4220"/>
                            <a:gd name="T93" fmla="*/ 4694 w 11544"/>
                            <a:gd name="T94" fmla="+- 0 16558 12618"/>
                            <a:gd name="T95" fmla="*/ 16558 h 4220"/>
                            <a:gd name="T96" fmla="*/ 4801 w 11544"/>
                            <a:gd name="T97" fmla="+- 0 16738 12618"/>
                            <a:gd name="T98" fmla="*/ 16738 h 4220"/>
                            <a:gd name="T99" fmla="*/ 8569 w 11544"/>
                            <a:gd name="T100" fmla="+- 0 16838 12618"/>
                            <a:gd name="T101" fmla="*/ 16838 h 4220"/>
                            <a:gd name="T102" fmla="*/ 8479 w 11544"/>
                            <a:gd name="T103" fmla="+- 0 16658 12618"/>
                            <a:gd name="T104" fmla="*/ 16658 h 4220"/>
                            <a:gd name="T105" fmla="*/ 8370 w 11544"/>
                            <a:gd name="T106" fmla="+- 0 16458 12618"/>
                            <a:gd name="T107" fmla="*/ 16458 h 4220"/>
                            <a:gd name="T108" fmla="*/ 8248 w 11544"/>
                            <a:gd name="T109" fmla="+- 0 16258 12618"/>
                            <a:gd name="T110" fmla="*/ 16258 h 4220"/>
                            <a:gd name="T111" fmla="*/ 8111 w 11544"/>
                            <a:gd name="T112" fmla="+- 0 16058 12618"/>
                            <a:gd name="T113" fmla="*/ 16058 h 4220"/>
                            <a:gd name="T114" fmla="*/ 9815 w 11544"/>
                            <a:gd name="T115" fmla="+- 0 15938 12618"/>
                            <a:gd name="T116" fmla="*/ 15938 h 4220"/>
                            <a:gd name="T117" fmla="*/ 9368 w 11544"/>
                            <a:gd name="T118" fmla="+- 0 15998 12618"/>
                            <a:gd name="T119" fmla="*/ 15998 h 4220"/>
                            <a:gd name="T120" fmla="*/ 9290 w 11544"/>
                            <a:gd name="T121" fmla="+- 0 16018 12618"/>
                            <a:gd name="T122" fmla="*/ 16018 h 4220"/>
                            <a:gd name="T123" fmla="*/ 8203 w 11544"/>
                            <a:gd name="T124" fmla="+- 0 15958 12618"/>
                            <a:gd name="T125" fmla="*/ 15958 h 4220"/>
                            <a:gd name="T126" fmla="*/ 8439 w 11544"/>
                            <a:gd name="T127" fmla="+- 0 15998 12618"/>
                            <a:gd name="T128" fmla="*/ 15998 h 4220"/>
                            <a:gd name="T129" fmla="*/ 9815 w 11544"/>
                            <a:gd name="T130" fmla="+- 0 15938 12618"/>
                            <a:gd name="T131" fmla="*/ 15938 h 4220"/>
                            <a:gd name="T132" fmla="*/ 9743 w 11544"/>
                            <a:gd name="T133" fmla="+- 0 15958 12618"/>
                            <a:gd name="T134" fmla="*/ 15958 h 4220"/>
                            <a:gd name="T135" fmla="*/ 10010 w 11544"/>
                            <a:gd name="T136" fmla="+- 0 12618 12618"/>
                            <a:gd name="T137" fmla="*/ 12618 h 4220"/>
                            <a:gd name="T138" fmla="*/ 9821 w 11544"/>
                            <a:gd name="T139" fmla="+- 0 12778 12618"/>
                            <a:gd name="T140" fmla="*/ 12778 h 4220"/>
                            <a:gd name="T141" fmla="*/ 9559 w 11544"/>
                            <a:gd name="T142" fmla="+- 0 12998 12618"/>
                            <a:gd name="T143" fmla="*/ 12998 h 4220"/>
                            <a:gd name="T144" fmla="*/ 8941 w 11544"/>
                            <a:gd name="T145" fmla="+- 0 13378 12618"/>
                            <a:gd name="T146" fmla="*/ 13378 h 4220"/>
                            <a:gd name="T147" fmla="*/ 8656 w 11544"/>
                            <a:gd name="T148" fmla="+- 0 13498 12618"/>
                            <a:gd name="T149" fmla="*/ 13498 h 4220"/>
                            <a:gd name="T150" fmla="*/ 8439 w 11544"/>
                            <a:gd name="T151" fmla="+- 0 13598 12618"/>
                            <a:gd name="T152" fmla="*/ 13598 h 4220"/>
                            <a:gd name="T153" fmla="*/ 7553 w 11544"/>
                            <a:gd name="T154" fmla="+- 0 13818 12618"/>
                            <a:gd name="T155" fmla="*/ 13818 h 4220"/>
                            <a:gd name="T156" fmla="*/ 10803 w 11544"/>
                            <a:gd name="T157" fmla="+- 0 13838 12618"/>
                            <a:gd name="T158" fmla="*/ 13838 h 4220"/>
                            <a:gd name="T159" fmla="*/ 1566 w 11544"/>
                            <a:gd name="T160" fmla="+- 0 13258 12618"/>
                            <a:gd name="T161" fmla="*/ 13258 h 4220"/>
                            <a:gd name="T162" fmla="*/ 4039 w 11544"/>
                            <a:gd name="T163" fmla="+- 0 13258 12618"/>
                            <a:gd name="T164" fmla="*/ 13258 h 4220"/>
                            <a:gd name="T165" fmla="*/ 1648 w 11544"/>
                            <a:gd name="T166" fmla="+- 0 13258 12618"/>
                            <a:gd name="T167" fmla="*/ 13258 h 4220"/>
                            <a:gd name="T168" fmla="*/ 3740 w 11544"/>
                            <a:gd name="T169" fmla="+- 0 13218 12618"/>
                            <a:gd name="T170" fmla="*/ 13218 h 4220"/>
                            <a:gd name="T171" fmla="*/ 3814 w 11544"/>
                            <a:gd name="T172" fmla="+- 0 13238 12618"/>
                            <a:gd name="T173" fmla="*/ 13238 h 4220"/>
                            <a:gd name="T174" fmla="*/ 2069 w 11544"/>
                            <a:gd name="T175" fmla="+- 0 13198 12618"/>
                            <a:gd name="T176" fmla="*/ 13198 h 4220"/>
                            <a:gd name="T177" fmla="*/ 3593 w 11544"/>
                            <a:gd name="T178" fmla="+- 0 13198 12618"/>
                            <a:gd name="T179" fmla="*/ 13198 h 4220"/>
                            <a:gd name="T180" fmla="*/ 2241 w 11544"/>
                            <a:gd name="T181" fmla="+- 0 13198 12618"/>
                            <a:gd name="T182" fmla="*/ 13198 h 42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  <a:cxn ang="0">
                              <a:pos x="T180" y="T182"/>
                            </a:cxn>
                          </a:cxnLst>
                          <a:rect l="0" t="0" r="r" b="b"/>
                          <a:pathLst>
                            <a:path w="11544" h="4220">
                              <a:moveTo>
                                <a:pt x="4192" y="660"/>
                              </a:moveTo>
                              <a:lnTo>
                                <a:pt x="1403" y="660"/>
                              </a:lnTo>
                              <a:lnTo>
                                <a:pt x="1164" y="720"/>
                              </a:lnTo>
                              <a:lnTo>
                                <a:pt x="1085" y="720"/>
                              </a:lnTo>
                              <a:lnTo>
                                <a:pt x="852" y="780"/>
                              </a:lnTo>
                              <a:lnTo>
                                <a:pt x="260" y="940"/>
                              </a:lnTo>
                              <a:lnTo>
                                <a:pt x="189" y="980"/>
                              </a:lnTo>
                              <a:lnTo>
                                <a:pt x="49" y="1020"/>
                              </a:lnTo>
                              <a:lnTo>
                                <a:pt x="0" y="1040"/>
                              </a:lnTo>
                              <a:lnTo>
                                <a:pt x="0" y="4220"/>
                              </a:lnTo>
                              <a:lnTo>
                                <a:pt x="855" y="4220"/>
                              </a:lnTo>
                              <a:lnTo>
                                <a:pt x="882" y="4180"/>
                              </a:lnTo>
                              <a:lnTo>
                                <a:pt x="913" y="4120"/>
                              </a:lnTo>
                              <a:lnTo>
                                <a:pt x="946" y="4060"/>
                              </a:lnTo>
                              <a:lnTo>
                                <a:pt x="981" y="4000"/>
                              </a:lnTo>
                              <a:lnTo>
                                <a:pt x="1017" y="3940"/>
                              </a:lnTo>
                              <a:lnTo>
                                <a:pt x="1055" y="3900"/>
                              </a:lnTo>
                              <a:lnTo>
                                <a:pt x="1096" y="3840"/>
                              </a:lnTo>
                              <a:lnTo>
                                <a:pt x="1138" y="3800"/>
                              </a:lnTo>
                              <a:lnTo>
                                <a:pt x="1182" y="3740"/>
                              </a:lnTo>
                              <a:lnTo>
                                <a:pt x="1227" y="3700"/>
                              </a:lnTo>
                              <a:lnTo>
                                <a:pt x="1275" y="3660"/>
                              </a:lnTo>
                              <a:lnTo>
                                <a:pt x="1324" y="3620"/>
                              </a:lnTo>
                              <a:lnTo>
                                <a:pt x="1376" y="3580"/>
                              </a:lnTo>
                              <a:lnTo>
                                <a:pt x="1429" y="3540"/>
                              </a:lnTo>
                              <a:lnTo>
                                <a:pt x="1483" y="3500"/>
                              </a:lnTo>
                              <a:lnTo>
                                <a:pt x="1540" y="3460"/>
                              </a:lnTo>
                              <a:lnTo>
                                <a:pt x="1598" y="3420"/>
                              </a:lnTo>
                              <a:lnTo>
                                <a:pt x="1658" y="3400"/>
                              </a:lnTo>
                              <a:lnTo>
                                <a:pt x="1720" y="3360"/>
                              </a:lnTo>
                              <a:lnTo>
                                <a:pt x="1848" y="3320"/>
                              </a:lnTo>
                              <a:lnTo>
                                <a:pt x="1915" y="3280"/>
                              </a:lnTo>
                              <a:lnTo>
                                <a:pt x="2054" y="3240"/>
                              </a:lnTo>
                              <a:lnTo>
                                <a:pt x="2126" y="3220"/>
                              </a:lnTo>
                              <a:lnTo>
                                <a:pt x="2200" y="3220"/>
                              </a:lnTo>
                              <a:lnTo>
                                <a:pt x="2352" y="3180"/>
                              </a:lnTo>
                              <a:lnTo>
                                <a:pt x="2430" y="3180"/>
                              </a:lnTo>
                              <a:lnTo>
                                <a:pt x="2510" y="3160"/>
                              </a:lnTo>
                              <a:lnTo>
                                <a:pt x="2675" y="3160"/>
                              </a:lnTo>
                              <a:lnTo>
                                <a:pt x="2760" y="3140"/>
                              </a:lnTo>
                              <a:lnTo>
                                <a:pt x="10373" y="3140"/>
                              </a:lnTo>
                              <a:lnTo>
                                <a:pt x="10440" y="3120"/>
                              </a:lnTo>
                              <a:lnTo>
                                <a:pt x="10507" y="3080"/>
                              </a:lnTo>
                              <a:lnTo>
                                <a:pt x="10573" y="3060"/>
                              </a:lnTo>
                              <a:lnTo>
                                <a:pt x="11094" y="2740"/>
                              </a:lnTo>
                              <a:lnTo>
                                <a:pt x="11158" y="2680"/>
                              </a:lnTo>
                              <a:lnTo>
                                <a:pt x="11223" y="2640"/>
                              </a:lnTo>
                              <a:lnTo>
                                <a:pt x="11351" y="2520"/>
                              </a:lnTo>
                              <a:lnTo>
                                <a:pt x="11415" y="2480"/>
                              </a:lnTo>
                              <a:lnTo>
                                <a:pt x="11544" y="2360"/>
                              </a:lnTo>
                              <a:lnTo>
                                <a:pt x="10803" y="1220"/>
                              </a:lnTo>
                              <a:lnTo>
                                <a:pt x="6914" y="1220"/>
                              </a:lnTo>
                              <a:lnTo>
                                <a:pt x="6849" y="1200"/>
                              </a:lnTo>
                              <a:lnTo>
                                <a:pt x="6715" y="1200"/>
                              </a:lnTo>
                              <a:lnTo>
                                <a:pt x="6646" y="1180"/>
                              </a:lnTo>
                              <a:lnTo>
                                <a:pt x="6576" y="1180"/>
                              </a:lnTo>
                              <a:lnTo>
                                <a:pt x="6505" y="1160"/>
                              </a:lnTo>
                              <a:lnTo>
                                <a:pt x="6432" y="1160"/>
                              </a:lnTo>
                              <a:lnTo>
                                <a:pt x="6202" y="1100"/>
                              </a:lnTo>
                              <a:lnTo>
                                <a:pt x="6121" y="1100"/>
                              </a:lnTo>
                              <a:lnTo>
                                <a:pt x="5953" y="1060"/>
                              </a:lnTo>
                              <a:lnTo>
                                <a:pt x="5774" y="1020"/>
                              </a:lnTo>
                              <a:lnTo>
                                <a:pt x="5680" y="980"/>
                              </a:lnTo>
                              <a:lnTo>
                                <a:pt x="5381" y="920"/>
                              </a:lnTo>
                              <a:lnTo>
                                <a:pt x="5287" y="900"/>
                              </a:lnTo>
                              <a:lnTo>
                                <a:pt x="5195" y="860"/>
                              </a:lnTo>
                              <a:lnTo>
                                <a:pt x="4840" y="780"/>
                              </a:lnTo>
                              <a:lnTo>
                                <a:pt x="4755" y="780"/>
                              </a:lnTo>
                              <a:lnTo>
                                <a:pt x="4427" y="700"/>
                              </a:lnTo>
                              <a:lnTo>
                                <a:pt x="4348" y="700"/>
                              </a:lnTo>
                              <a:lnTo>
                                <a:pt x="4192" y="660"/>
                              </a:lnTo>
                              <a:close/>
                              <a:moveTo>
                                <a:pt x="10373" y="3140"/>
                              </a:moveTo>
                              <a:lnTo>
                                <a:pt x="2933" y="3140"/>
                              </a:lnTo>
                              <a:lnTo>
                                <a:pt x="3018" y="3160"/>
                              </a:lnTo>
                              <a:lnTo>
                                <a:pt x="3184" y="3160"/>
                              </a:lnTo>
                              <a:lnTo>
                                <a:pt x="3264" y="3180"/>
                              </a:lnTo>
                              <a:lnTo>
                                <a:pt x="3343" y="3180"/>
                              </a:lnTo>
                              <a:lnTo>
                                <a:pt x="3496" y="3220"/>
                              </a:lnTo>
                              <a:lnTo>
                                <a:pt x="3570" y="3220"/>
                              </a:lnTo>
                              <a:lnTo>
                                <a:pt x="3783" y="3280"/>
                              </a:lnTo>
                              <a:lnTo>
                                <a:pt x="3850" y="3320"/>
                              </a:lnTo>
                              <a:lnTo>
                                <a:pt x="3980" y="3360"/>
                              </a:lnTo>
                              <a:lnTo>
                                <a:pt x="4043" y="3400"/>
                              </a:lnTo>
                              <a:lnTo>
                                <a:pt x="4104" y="3420"/>
                              </a:lnTo>
                              <a:lnTo>
                                <a:pt x="4163" y="3460"/>
                              </a:lnTo>
                              <a:lnTo>
                                <a:pt x="4220" y="3500"/>
                              </a:lnTo>
                              <a:lnTo>
                                <a:pt x="4276" y="3540"/>
                              </a:lnTo>
                              <a:lnTo>
                                <a:pt x="4329" y="3580"/>
                              </a:lnTo>
                              <a:lnTo>
                                <a:pt x="4381" y="3620"/>
                              </a:lnTo>
                              <a:lnTo>
                                <a:pt x="4432" y="3660"/>
                              </a:lnTo>
                              <a:lnTo>
                                <a:pt x="4480" y="3700"/>
                              </a:lnTo>
                              <a:lnTo>
                                <a:pt x="4527" y="3740"/>
                              </a:lnTo>
                              <a:lnTo>
                                <a:pt x="4571" y="3800"/>
                              </a:lnTo>
                              <a:lnTo>
                                <a:pt x="4614" y="3840"/>
                              </a:lnTo>
                              <a:lnTo>
                                <a:pt x="4655" y="3900"/>
                              </a:lnTo>
                              <a:lnTo>
                                <a:pt x="4694" y="3940"/>
                              </a:lnTo>
                              <a:lnTo>
                                <a:pt x="4732" y="4000"/>
                              </a:lnTo>
                              <a:lnTo>
                                <a:pt x="4767" y="4060"/>
                              </a:lnTo>
                              <a:lnTo>
                                <a:pt x="4801" y="4120"/>
                              </a:lnTo>
                              <a:lnTo>
                                <a:pt x="4832" y="4180"/>
                              </a:lnTo>
                              <a:lnTo>
                                <a:pt x="4860" y="4220"/>
                              </a:lnTo>
                              <a:lnTo>
                                <a:pt x="8569" y="4220"/>
                              </a:lnTo>
                              <a:lnTo>
                                <a:pt x="8543" y="4160"/>
                              </a:lnTo>
                              <a:lnTo>
                                <a:pt x="8511" y="4100"/>
                              </a:lnTo>
                              <a:lnTo>
                                <a:pt x="8479" y="4040"/>
                              </a:lnTo>
                              <a:lnTo>
                                <a:pt x="8444" y="3960"/>
                              </a:lnTo>
                              <a:lnTo>
                                <a:pt x="8408" y="3900"/>
                              </a:lnTo>
                              <a:lnTo>
                                <a:pt x="8370" y="3840"/>
                              </a:lnTo>
                              <a:lnTo>
                                <a:pt x="8331" y="3760"/>
                              </a:lnTo>
                              <a:lnTo>
                                <a:pt x="8290" y="3700"/>
                              </a:lnTo>
                              <a:lnTo>
                                <a:pt x="8248" y="3640"/>
                              </a:lnTo>
                              <a:lnTo>
                                <a:pt x="8204" y="3580"/>
                              </a:lnTo>
                              <a:lnTo>
                                <a:pt x="8158" y="3500"/>
                              </a:lnTo>
                              <a:lnTo>
                                <a:pt x="8111" y="3440"/>
                              </a:lnTo>
                              <a:lnTo>
                                <a:pt x="8062" y="3380"/>
                              </a:lnTo>
                              <a:lnTo>
                                <a:pt x="8011" y="3320"/>
                              </a:lnTo>
                              <a:lnTo>
                                <a:pt x="9815" y="3320"/>
                              </a:lnTo>
                              <a:lnTo>
                                <a:pt x="10305" y="3180"/>
                              </a:lnTo>
                              <a:lnTo>
                                <a:pt x="10373" y="3140"/>
                              </a:lnTo>
                              <a:close/>
                              <a:moveTo>
                                <a:pt x="9368" y="3380"/>
                              </a:moveTo>
                              <a:lnTo>
                                <a:pt x="8611" y="3380"/>
                              </a:lnTo>
                              <a:lnTo>
                                <a:pt x="8700" y="3400"/>
                              </a:lnTo>
                              <a:lnTo>
                                <a:pt x="9290" y="3400"/>
                              </a:lnTo>
                              <a:lnTo>
                                <a:pt x="9368" y="3380"/>
                              </a:lnTo>
                              <a:close/>
                              <a:moveTo>
                                <a:pt x="9669" y="3340"/>
                              </a:moveTo>
                              <a:lnTo>
                                <a:pt x="8203" y="3340"/>
                              </a:lnTo>
                              <a:lnTo>
                                <a:pt x="8278" y="3360"/>
                              </a:lnTo>
                              <a:lnTo>
                                <a:pt x="8357" y="3360"/>
                              </a:lnTo>
                              <a:lnTo>
                                <a:pt x="8439" y="3380"/>
                              </a:lnTo>
                              <a:lnTo>
                                <a:pt x="9520" y="3380"/>
                              </a:lnTo>
                              <a:lnTo>
                                <a:pt x="9669" y="3340"/>
                              </a:lnTo>
                              <a:close/>
                              <a:moveTo>
                                <a:pt x="9815" y="3320"/>
                              </a:moveTo>
                              <a:lnTo>
                                <a:pt x="8069" y="3320"/>
                              </a:lnTo>
                              <a:lnTo>
                                <a:pt x="8134" y="3340"/>
                              </a:lnTo>
                              <a:lnTo>
                                <a:pt x="9743" y="3340"/>
                              </a:lnTo>
                              <a:lnTo>
                                <a:pt x="9815" y="3320"/>
                              </a:lnTo>
                              <a:close/>
                              <a:moveTo>
                                <a:pt x="10010" y="0"/>
                              </a:moveTo>
                              <a:lnTo>
                                <a:pt x="10010" y="0"/>
                              </a:lnTo>
                              <a:lnTo>
                                <a:pt x="9948" y="60"/>
                              </a:lnTo>
                              <a:lnTo>
                                <a:pt x="9884" y="120"/>
                              </a:lnTo>
                              <a:lnTo>
                                <a:pt x="9821" y="160"/>
                              </a:lnTo>
                              <a:lnTo>
                                <a:pt x="9691" y="280"/>
                              </a:lnTo>
                              <a:lnTo>
                                <a:pt x="9626" y="320"/>
                              </a:lnTo>
                              <a:lnTo>
                                <a:pt x="9559" y="380"/>
                              </a:lnTo>
                              <a:lnTo>
                                <a:pt x="9358" y="500"/>
                              </a:lnTo>
                              <a:lnTo>
                                <a:pt x="9289" y="560"/>
                              </a:lnTo>
                              <a:lnTo>
                                <a:pt x="8941" y="760"/>
                              </a:lnTo>
                              <a:lnTo>
                                <a:pt x="8870" y="780"/>
                              </a:lnTo>
                              <a:lnTo>
                                <a:pt x="8728" y="860"/>
                              </a:lnTo>
                              <a:lnTo>
                                <a:pt x="8656" y="880"/>
                              </a:lnTo>
                              <a:lnTo>
                                <a:pt x="8584" y="920"/>
                              </a:lnTo>
                              <a:lnTo>
                                <a:pt x="8511" y="940"/>
                              </a:lnTo>
                              <a:lnTo>
                                <a:pt x="8439" y="980"/>
                              </a:lnTo>
                              <a:lnTo>
                                <a:pt x="7776" y="1160"/>
                              </a:lnTo>
                              <a:lnTo>
                                <a:pt x="7701" y="1160"/>
                              </a:lnTo>
                              <a:lnTo>
                                <a:pt x="7553" y="1200"/>
                              </a:lnTo>
                              <a:lnTo>
                                <a:pt x="7404" y="1200"/>
                              </a:lnTo>
                              <a:lnTo>
                                <a:pt x="7329" y="1220"/>
                              </a:lnTo>
                              <a:lnTo>
                                <a:pt x="10803" y="1220"/>
                              </a:lnTo>
                              <a:lnTo>
                                <a:pt x="10010" y="0"/>
                              </a:lnTo>
                              <a:close/>
                              <a:moveTo>
                                <a:pt x="4039" y="640"/>
                              </a:moveTo>
                              <a:lnTo>
                                <a:pt x="1566" y="640"/>
                              </a:lnTo>
                              <a:lnTo>
                                <a:pt x="1484" y="660"/>
                              </a:lnTo>
                              <a:lnTo>
                                <a:pt x="4115" y="660"/>
                              </a:lnTo>
                              <a:lnTo>
                                <a:pt x="4039" y="640"/>
                              </a:lnTo>
                              <a:close/>
                              <a:moveTo>
                                <a:pt x="3889" y="620"/>
                              </a:moveTo>
                              <a:lnTo>
                                <a:pt x="1731" y="620"/>
                              </a:lnTo>
                              <a:lnTo>
                                <a:pt x="1648" y="640"/>
                              </a:lnTo>
                              <a:lnTo>
                                <a:pt x="3964" y="640"/>
                              </a:lnTo>
                              <a:lnTo>
                                <a:pt x="3889" y="620"/>
                              </a:lnTo>
                              <a:close/>
                              <a:moveTo>
                                <a:pt x="3740" y="600"/>
                              </a:moveTo>
                              <a:lnTo>
                                <a:pt x="1899" y="600"/>
                              </a:lnTo>
                              <a:lnTo>
                                <a:pt x="1815" y="620"/>
                              </a:lnTo>
                              <a:lnTo>
                                <a:pt x="3814" y="620"/>
                              </a:lnTo>
                              <a:lnTo>
                                <a:pt x="3740" y="600"/>
                              </a:lnTo>
                              <a:close/>
                              <a:moveTo>
                                <a:pt x="3593" y="580"/>
                              </a:moveTo>
                              <a:lnTo>
                                <a:pt x="2069" y="580"/>
                              </a:lnTo>
                              <a:lnTo>
                                <a:pt x="1984" y="600"/>
                              </a:lnTo>
                              <a:lnTo>
                                <a:pt x="3667" y="600"/>
                              </a:lnTo>
                              <a:lnTo>
                                <a:pt x="3593" y="580"/>
                              </a:lnTo>
                              <a:close/>
                              <a:moveTo>
                                <a:pt x="3302" y="560"/>
                              </a:moveTo>
                              <a:lnTo>
                                <a:pt x="2328" y="560"/>
                              </a:lnTo>
                              <a:lnTo>
                                <a:pt x="2241" y="580"/>
                              </a:lnTo>
                              <a:lnTo>
                                <a:pt x="3375" y="580"/>
                              </a:lnTo>
                              <a:lnTo>
                                <a:pt x="3302" y="5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77BD">
                            <a:alpha val="6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36D37" id="AutoShape 5" o:spid="_x0000_s1026" style="position:absolute;margin-left:.55pt;margin-top:581.45pt;width:577.2pt;height:21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44,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" path="m4192,660r-2789,l1164,720r-79,l852,780,260,940r-71,40l49,1020,,1040,,4220r855,l882,4180r31,-60l946,4060r35,-60l1017,3940r38,-40l1096,3840r42,-40l1182,3740r45,-40l1275,3660r49,-40l1376,3580r53,-40l1483,3500r57,-40l1598,3420r60,-20l1720,3360r128,-40l1915,3280r139,-40l2126,3220r74,l2352,3180r78,l2510,3160r165,l2760,3140r7613,l10440,3120r67,-40l10573,3060r521,-320l11158,2680r65,-40l11351,2520r64,-40l11544,2360,10803,1220r-3889,l6849,1200r-134,l6646,1180r-70,l6505,1160r-73,l6202,1100r-81,l5953,1060r-179,-40l5680,980,5381,920r-94,-20l5195,860,4840,780r-85,l4427,700r-79,l4192,660xm10373,3140r-7440,l3018,3160r166,l3264,3180r79,l3496,3220r74,l3783,3280r67,40l3980,3360r63,40l4104,3420r59,40l4220,3500r56,40l4329,3580r52,40l4432,3660r48,40l4527,3740r44,60l4614,3840r41,60l4694,3940r38,60l4767,4060r34,60l4832,4180r28,40l8569,4220r-26,-60l8511,4100r-32,-60l8444,3960r-36,-60l8370,3840r-39,-80l8290,3700r-42,-60l8204,3580r-46,-80l8111,3440r-49,-60l8011,3320r1804,l10305,3180r68,-40xm9368,3380r-757,l8700,3400r590,l9368,3380xm9669,3340r-1466,l8278,3360r79,l8439,3380r1081,l9669,3340xm9815,3320r-1746,l8134,3340r1609,l9815,3320xm10010,r,l9948,60r-64,60l9821,160,9691,280r-65,40l9559,380,9358,500r-69,60l8941,760r-71,20l8728,860r-72,20l8584,920r-73,20l8439,980r-663,180l7701,1160r-148,40l7404,1200r-75,20l10803,1220,10010,xm4039,640r-2473,l1484,660r2631,l4039,640xm3889,620r-2158,l1648,640r2316,l3889,620xm3740,600r-1841,l1815,620r1999,l3740,600xm3593,580r-1524,l1984,600r1683,l3593,580xm3302,560r-974,l2241,580r1134,l3302,560xe" fillcolor="#2077bd" stroked="f">
                <v:fill opacity="3855f"/>
                <v:path arrowok="t" o:connecttype="custom" o:connectlocs="739140,8469630;165100,8609330;0,8672830;560070,10666730;622935,10552430;695960,10450830;779145,10361930;873760,10285730;977900,10209530;1092200,10146030;1304290,10069830;1493520,10031730;1698625,10019030;6629400,9993630;7044690,9752330;7207885,9612630;6859905,8787130;4264025,8774430;4130675,8749030;3886835,8710930;3606800,8634730;3298825,8558530;2811145,8456930;6586855,10006330;2021840,10019030;2219960,10057130;2444750,10120630;2606040,10184130;2715260,10260330;2814320,10336530;2902585,10425430;2980690,10514330;3048635,10628630;5441315,10692130;5384165,10577830;5314950,10450830;5237480,10323830;5150485,10196830;6232525,10120630;5948680,10158730;5899150,10171430;5208905,10133330;5358765,10158730;6232525,10120630;6186805,10133330;6356350,8012430;6236335,8114030;6069965,8253730;5677535,8495030;5496560,8571230;5358765,8634730;4796155,8774430;6859905,8787130;994410,8418830;2564765,8418830;1046480,8418830;2374900,8393430;2421890,8406130;1313815,8380730;2281555,8380730;1423035,8380730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3ED83A67" w14:textId="7A6FCDB6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66523597" w14:textId="685E94B2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4E2C8954" w14:textId="77777777" w:rsidR="00DF21CA" w:rsidRDefault="00DF21CA" w:rsidP="00DF21CA">
      <w:pPr>
        <w:rPr>
          <w:rFonts w:ascii="Visby 10" w:hAnsi="Visby 10" w:cs="Baghdad"/>
          <w:bCs/>
          <w:color w:val="000000" w:themeColor="text1"/>
          <w:sz w:val="20"/>
          <w:szCs w:val="20"/>
        </w:rPr>
      </w:pPr>
    </w:p>
    <w:p w14:paraId="31208C3C" w14:textId="7C08A301" w:rsidR="00DF21CA" w:rsidRPr="00DF21CA" w:rsidRDefault="00DF21CA" w:rsidP="00DF21CA">
      <w:pPr>
        <w:tabs>
          <w:tab w:val="left" w:pos="2041"/>
        </w:tabs>
        <w:rPr>
          <w:rFonts w:ascii="Visby 10" w:hAnsi="Visby 10" w:cs="Baghdad"/>
          <w:sz w:val="20"/>
          <w:szCs w:val="20"/>
        </w:rPr>
      </w:pPr>
      <w:r>
        <w:rPr>
          <w:rFonts w:ascii="Visby 10" w:hAnsi="Visby 10" w:cs="Baghdad"/>
          <w:sz w:val="20"/>
          <w:szCs w:val="20"/>
        </w:rPr>
        <w:tab/>
      </w:r>
    </w:p>
    <w:sectPr w:rsidR="00DF21CA" w:rsidRPr="00DF21CA" w:rsidSect="00923DCE">
      <w:headerReference w:type="default" r:id="rId30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C5BFD" w14:textId="77777777" w:rsidR="004F7D13" w:rsidRDefault="004F7D13" w:rsidP="00AD6E95">
      <w:r>
        <w:separator/>
      </w:r>
    </w:p>
  </w:endnote>
  <w:endnote w:type="continuationSeparator" w:id="0">
    <w:p w14:paraId="20CFA005" w14:textId="77777777" w:rsidR="004F7D13" w:rsidRDefault="004F7D13" w:rsidP="00AD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isby CF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Visby 10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Visby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Gotham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isby Semibold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Helvetica Neue"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58541" w14:textId="77777777" w:rsidR="004F7D13" w:rsidRDefault="004F7D13" w:rsidP="00AD6E95">
      <w:r>
        <w:separator/>
      </w:r>
    </w:p>
  </w:footnote>
  <w:footnote w:type="continuationSeparator" w:id="0">
    <w:p w14:paraId="0D20D3C2" w14:textId="77777777" w:rsidR="004F7D13" w:rsidRDefault="004F7D13" w:rsidP="00AD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8045" w14:textId="39DFDF41" w:rsidR="004909DE" w:rsidRDefault="008E65DB" w:rsidP="00AB7942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B27A773" wp14:editId="2C356386">
          <wp:simplePos x="0" y="0"/>
          <wp:positionH relativeFrom="margin">
            <wp:align>right</wp:align>
          </wp:positionH>
          <wp:positionV relativeFrom="paragraph">
            <wp:posOffset>-69850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9DE">
      <w:t xml:space="preserve">                                                             </w:t>
    </w:r>
  </w:p>
  <w:p w14:paraId="4A5A30E0" w14:textId="1BF8FBC8" w:rsidR="00874910" w:rsidRDefault="00874910" w:rsidP="00AB7942">
    <w:pPr>
      <w:pStyle w:val="Encabezado"/>
    </w:pPr>
  </w:p>
  <w:p w14:paraId="5FD620E8" w14:textId="402E7B60" w:rsidR="00874910" w:rsidRDefault="00874910" w:rsidP="00874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643CE2"/>
    <w:multiLevelType w:val="hybridMultilevel"/>
    <w:tmpl w:val="E99EE84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C24A91"/>
    <w:multiLevelType w:val="hybridMultilevel"/>
    <w:tmpl w:val="A39409B0"/>
    <w:lvl w:ilvl="0" w:tplc="0C0A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" w15:restartNumberingAfterBreak="0">
    <w:nsid w:val="7C3A20BA"/>
    <w:multiLevelType w:val="hybridMultilevel"/>
    <w:tmpl w:val="86D88B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328277">
    <w:abstractNumId w:val="0"/>
  </w:num>
  <w:num w:numId="2" w16cid:durableId="1062870775">
    <w:abstractNumId w:val="3"/>
  </w:num>
  <w:num w:numId="3" w16cid:durableId="214318366">
    <w:abstractNumId w:val="1"/>
  </w:num>
  <w:num w:numId="4" w16cid:durableId="198663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95"/>
    <w:rsid w:val="00000B2D"/>
    <w:rsid w:val="00001FEB"/>
    <w:rsid w:val="00003B53"/>
    <w:rsid w:val="00005864"/>
    <w:rsid w:val="00006FD6"/>
    <w:rsid w:val="0000754A"/>
    <w:rsid w:val="000112DE"/>
    <w:rsid w:val="00012DFB"/>
    <w:rsid w:val="0001614E"/>
    <w:rsid w:val="000167CC"/>
    <w:rsid w:val="00016C97"/>
    <w:rsid w:val="000173F4"/>
    <w:rsid w:val="00017778"/>
    <w:rsid w:val="00020374"/>
    <w:rsid w:val="000209E5"/>
    <w:rsid w:val="00020CFC"/>
    <w:rsid w:val="00021F85"/>
    <w:rsid w:val="000238F7"/>
    <w:rsid w:val="000252D8"/>
    <w:rsid w:val="00025388"/>
    <w:rsid w:val="00026219"/>
    <w:rsid w:val="00026CFD"/>
    <w:rsid w:val="00027AE8"/>
    <w:rsid w:val="00030C2A"/>
    <w:rsid w:val="00030FFD"/>
    <w:rsid w:val="00031983"/>
    <w:rsid w:val="00031AAE"/>
    <w:rsid w:val="00032900"/>
    <w:rsid w:val="00034096"/>
    <w:rsid w:val="0003461D"/>
    <w:rsid w:val="000356F9"/>
    <w:rsid w:val="0003595D"/>
    <w:rsid w:val="000377E2"/>
    <w:rsid w:val="000413AB"/>
    <w:rsid w:val="000413C4"/>
    <w:rsid w:val="000424E0"/>
    <w:rsid w:val="000437F8"/>
    <w:rsid w:val="00043A17"/>
    <w:rsid w:val="00044F92"/>
    <w:rsid w:val="0004632E"/>
    <w:rsid w:val="00052522"/>
    <w:rsid w:val="00052CBB"/>
    <w:rsid w:val="00054268"/>
    <w:rsid w:val="000547A1"/>
    <w:rsid w:val="00054F27"/>
    <w:rsid w:val="00055F34"/>
    <w:rsid w:val="00056E54"/>
    <w:rsid w:val="00057190"/>
    <w:rsid w:val="00062201"/>
    <w:rsid w:val="0006354D"/>
    <w:rsid w:val="00063E68"/>
    <w:rsid w:val="00063F8A"/>
    <w:rsid w:val="00064B59"/>
    <w:rsid w:val="00065CA9"/>
    <w:rsid w:val="00070A79"/>
    <w:rsid w:val="00072487"/>
    <w:rsid w:val="000732A5"/>
    <w:rsid w:val="00073522"/>
    <w:rsid w:val="00073641"/>
    <w:rsid w:val="00076324"/>
    <w:rsid w:val="0007643F"/>
    <w:rsid w:val="000767A8"/>
    <w:rsid w:val="000768A8"/>
    <w:rsid w:val="00076E7A"/>
    <w:rsid w:val="00081CD4"/>
    <w:rsid w:val="00082F17"/>
    <w:rsid w:val="00083E96"/>
    <w:rsid w:val="0008443E"/>
    <w:rsid w:val="00084A88"/>
    <w:rsid w:val="000857B2"/>
    <w:rsid w:val="00090367"/>
    <w:rsid w:val="0009386A"/>
    <w:rsid w:val="000944FD"/>
    <w:rsid w:val="0009532F"/>
    <w:rsid w:val="00095DE9"/>
    <w:rsid w:val="000961DD"/>
    <w:rsid w:val="00096772"/>
    <w:rsid w:val="000970CB"/>
    <w:rsid w:val="00097680"/>
    <w:rsid w:val="000979F3"/>
    <w:rsid w:val="000A18B2"/>
    <w:rsid w:val="000A29A9"/>
    <w:rsid w:val="000A3084"/>
    <w:rsid w:val="000B0265"/>
    <w:rsid w:val="000B1940"/>
    <w:rsid w:val="000B2AE5"/>
    <w:rsid w:val="000B2D09"/>
    <w:rsid w:val="000B3A64"/>
    <w:rsid w:val="000B3FDF"/>
    <w:rsid w:val="000B423E"/>
    <w:rsid w:val="000B6483"/>
    <w:rsid w:val="000C2773"/>
    <w:rsid w:val="000C2D0F"/>
    <w:rsid w:val="000C37D3"/>
    <w:rsid w:val="000C48D4"/>
    <w:rsid w:val="000C50D5"/>
    <w:rsid w:val="000C5AF9"/>
    <w:rsid w:val="000C643E"/>
    <w:rsid w:val="000C6BAD"/>
    <w:rsid w:val="000C6C18"/>
    <w:rsid w:val="000D1C67"/>
    <w:rsid w:val="000D2536"/>
    <w:rsid w:val="000D68BD"/>
    <w:rsid w:val="000E0962"/>
    <w:rsid w:val="000E1695"/>
    <w:rsid w:val="000E1D3E"/>
    <w:rsid w:val="000E1DA8"/>
    <w:rsid w:val="000E1F5E"/>
    <w:rsid w:val="000E3B57"/>
    <w:rsid w:val="000E584F"/>
    <w:rsid w:val="000E6F99"/>
    <w:rsid w:val="000E7244"/>
    <w:rsid w:val="000E770F"/>
    <w:rsid w:val="000F12B8"/>
    <w:rsid w:val="000F3EAD"/>
    <w:rsid w:val="000F4000"/>
    <w:rsid w:val="000F4F28"/>
    <w:rsid w:val="000F508B"/>
    <w:rsid w:val="00102986"/>
    <w:rsid w:val="00102A70"/>
    <w:rsid w:val="00103BAB"/>
    <w:rsid w:val="001109D2"/>
    <w:rsid w:val="00110EFB"/>
    <w:rsid w:val="001118B8"/>
    <w:rsid w:val="00111ADE"/>
    <w:rsid w:val="00112EFA"/>
    <w:rsid w:val="00113DB3"/>
    <w:rsid w:val="00114392"/>
    <w:rsid w:val="00114686"/>
    <w:rsid w:val="00115867"/>
    <w:rsid w:val="001159D3"/>
    <w:rsid w:val="001169FC"/>
    <w:rsid w:val="001179F0"/>
    <w:rsid w:val="00121C5D"/>
    <w:rsid w:val="0012286B"/>
    <w:rsid w:val="00123696"/>
    <w:rsid w:val="00124E9E"/>
    <w:rsid w:val="0012610B"/>
    <w:rsid w:val="00126AD3"/>
    <w:rsid w:val="00127750"/>
    <w:rsid w:val="00133740"/>
    <w:rsid w:val="001350F7"/>
    <w:rsid w:val="00135521"/>
    <w:rsid w:val="00135ECA"/>
    <w:rsid w:val="0013667B"/>
    <w:rsid w:val="001379A6"/>
    <w:rsid w:val="00137C1A"/>
    <w:rsid w:val="00137E75"/>
    <w:rsid w:val="00142AFC"/>
    <w:rsid w:val="0014393A"/>
    <w:rsid w:val="001470DB"/>
    <w:rsid w:val="00147942"/>
    <w:rsid w:val="00147BF1"/>
    <w:rsid w:val="001505C0"/>
    <w:rsid w:val="00150888"/>
    <w:rsid w:val="00152DA7"/>
    <w:rsid w:val="001534EC"/>
    <w:rsid w:val="00153C2A"/>
    <w:rsid w:val="001546B3"/>
    <w:rsid w:val="0015642E"/>
    <w:rsid w:val="00160CBF"/>
    <w:rsid w:val="001625B8"/>
    <w:rsid w:val="00164CA0"/>
    <w:rsid w:val="001650DF"/>
    <w:rsid w:val="00167B10"/>
    <w:rsid w:val="00173ADF"/>
    <w:rsid w:val="0017562B"/>
    <w:rsid w:val="00176408"/>
    <w:rsid w:val="00177EBC"/>
    <w:rsid w:val="001803B9"/>
    <w:rsid w:val="00180884"/>
    <w:rsid w:val="00180C14"/>
    <w:rsid w:val="00180E2F"/>
    <w:rsid w:val="00185AFF"/>
    <w:rsid w:val="00185E65"/>
    <w:rsid w:val="0018776F"/>
    <w:rsid w:val="00187777"/>
    <w:rsid w:val="0019015D"/>
    <w:rsid w:val="00190D66"/>
    <w:rsid w:val="0019362A"/>
    <w:rsid w:val="00194657"/>
    <w:rsid w:val="00194F18"/>
    <w:rsid w:val="001965CC"/>
    <w:rsid w:val="0019679E"/>
    <w:rsid w:val="00197AE1"/>
    <w:rsid w:val="001A1E7D"/>
    <w:rsid w:val="001A43E4"/>
    <w:rsid w:val="001A4CA1"/>
    <w:rsid w:val="001A5A1A"/>
    <w:rsid w:val="001A64C0"/>
    <w:rsid w:val="001A7934"/>
    <w:rsid w:val="001A7C6F"/>
    <w:rsid w:val="001B0370"/>
    <w:rsid w:val="001B1655"/>
    <w:rsid w:val="001B2D33"/>
    <w:rsid w:val="001B31E8"/>
    <w:rsid w:val="001B70C7"/>
    <w:rsid w:val="001B7562"/>
    <w:rsid w:val="001C0B5C"/>
    <w:rsid w:val="001C149E"/>
    <w:rsid w:val="001C1878"/>
    <w:rsid w:val="001C2C37"/>
    <w:rsid w:val="001C32F2"/>
    <w:rsid w:val="001C4F98"/>
    <w:rsid w:val="001C5DAE"/>
    <w:rsid w:val="001C68B4"/>
    <w:rsid w:val="001D3374"/>
    <w:rsid w:val="001D34E9"/>
    <w:rsid w:val="001D4436"/>
    <w:rsid w:val="001D4FEF"/>
    <w:rsid w:val="001D6DAA"/>
    <w:rsid w:val="001E14FE"/>
    <w:rsid w:val="001E3026"/>
    <w:rsid w:val="001E4557"/>
    <w:rsid w:val="001F1668"/>
    <w:rsid w:val="001F2056"/>
    <w:rsid w:val="001F220A"/>
    <w:rsid w:val="001F3B76"/>
    <w:rsid w:val="001F3FC8"/>
    <w:rsid w:val="001F5A2A"/>
    <w:rsid w:val="001F6269"/>
    <w:rsid w:val="001F7BD4"/>
    <w:rsid w:val="00201B38"/>
    <w:rsid w:val="002032EA"/>
    <w:rsid w:val="00203803"/>
    <w:rsid w:val="00204F8F"/>
    <w:rsid w:val="00205FE0"/>
    <w:rsid w:val="002071E9"/>
    <w:rsid w:val="00207C8B"/>
    <w:rsid w:val="00210DBA"/>
    <w:rsid w:val="00216B06"/>
    <w:rsid w:val="00217169"/>
    <w:rsid w:val="00217C75"/>
    <w:rsid w:val="00217DB0"/>
    <w:rsid w:val="00220225"/>
    <w:rsid w:val="0022169E"/>
    <w:rsid w:val="00223696"/>
    <w:rsid w:val="00223724"/>
    <w:rsid w:val="00224CEE"/>
    <w:rsid w:val="00226523"/>
    <w:rsid w:val="002309FC"/>
    <w:rsid w:val="00232429"/>
    <w:rsid w:val="002344A1"/>
    <w:rsid w:val="0023509E"/>
    <w:rsid w:val="002354F7"/>
    <w:rsid w:val="00236C70"/>
    <w:rsid w:val="0024012D"/>
    <w:rsid w:val="00243681"/>
    <w:rsid w:val="0024590E"/>
    <w:rsid w:val="0024721D"/>
    <w:rsid w:val="00247C50"/>
    <w:rsid w:val="00252381"/>
    <w:rsid w:val="00261B70"/>
    <w:rsid w:val="00262ACE"/>
    <w:rsid w:val="00263E27"/>
    <w:rsid w:val="0026592C"/>
    <w:rsid w:val="002670AC"/>
    <w:rsid w:val="00267C73"/>
    <w:rsid w:val="00270AC5"/>
    <w:rsid w:val="002760D8"/>
    <w:rsid w:val="00277FF4"/>
    <w:rsid w:val="002801CB"/>
    <w:rsid w:val="002814B4"/>
    <w:rsid w:val="00283174"/>
    <w:rsid w:val="00283B92"/>
    <w:rsid w:val="00284B9A"/>
    <w:rsid w:val="00287919"/>
    <w:rsid w:val="00291D29"/>
    <w:rsid w:val="0029271B"/>
    <w:rsid w:val="002935BC"/>
    <w:rsid w:val="00295002"/>
    <w:rsid w:val="00295EB1"/>
    <w:rsid w:val="00297440"/>
    <w:rsid w:val="00297507"/>
    <w:rsid w:val="002A1E37"/>
    <w:rsid w:val="002A26BA"/>
    <w:rsid w:val="002A538F"/>
    <w:rsid w:val="002A662F"/>
    <w:rsid w:val="002A6FE1"/>
    <w:rsid w:val="002B183D"/>
    <w:rsid w:val="002B1F4A"/>
    <w:rsid w:val="002B2170"/>
    <w:rsid w:val="002B32A7"/>
    <w:rsid w:val="002B3618"/>
    <w:rsid w:val="002B529E"/>
    <w:rsid w:val="002B54AB"/>
    <w:rsid w:val="002B5628"/>
    <w:rsid w:val="002C05A7"/>
    <w:rsid w:val="002C3030"/>
    <w:rsid w:val="002C3817"/>
    <w:rsid w:val="002C553E"/>
    <w:rsid w:val="002D06AA"/>
    <w:rsid w:val="002D1AD1"/>
    <w:rsid w:val="002D220E"/>
    <w:rsid w:val="002D2428"/>
    <w:rsid w:val="002D325C"/>
    <w:rsid w:val="002D4203"/>
    <w:rsid w:val="002D50D2"/>
    <w:rsid w:val="002D6008"/>
    <w:rsid w:val="002E00D1"/>
    <w:rsid w:val="002E02E3"/>
    <w:rsid w:val="002E12FE"/>
    <w:rsid w:val="002E18B1"/>
    <w:rsid w:val="002E6C1C"/>
    <w:rsid w:val="002E7195"/>
    <w:rsid w:val="002E71F4"/>
    <w:rsid w:val="002F050E"/>
    <w:rsid w:val="002F1FE7"/>
    <w:rsid w:val="002F26E8"/>
    <w:rsid w:val="002F367C"/>
    <w:rsid w:val="002F481B"/>
    <w:rsid w:val="002F5BC5"/>
    <w:rsid w:val="003015C0"/>
    <w:rsid w:val="003024DD"/>
    <w:rsid w:val="00304504"/>
    <w:rsid w:val="003051CF"/>
    <w:rsid w:val="00306643"/>
    <w:rsid w:val="00306FE5"/>
    <w:rsid w:val="003073D5"/>
    <w:rsid w:val="00307CC7"/>
    <w:rsid w:val="00307D77"/>
    <w:rsid w:val="00310414"/>
    <w:rsid w:val="00310B1A"/>
    <w:rsid w:val="00311442"/>
    <w:rsid w:val="00314272"/>
    <w:rsid w:val="0031460A"/>
    <w:rsid w:val="00314ECE"/>
    <w:rsid w:val="00315A8A"/>
    <w:rsid w:val="0031778F"/>
    <w:rsid w:val="00317AAE"/>
    <w:rsid w:val="00322F0F"/>
    <w:rsid w:val="003239A6"/>
    <w:rsid w:val="003246C7"/>
    <w:rsid w:val="00325D00"/>
    <w:rsid w:val="00326D47"/>
    <w:rsid w:val="0033071C"/>
    <w:rsid w:val="0033531A"/>
    <w:rsid w:val="003356A9"/>
    <w:rsid w:val="003363E9"/>
    <w:rsid w:val="00336F28"/>
    <w:rsid w:val="00340B97"/>
    <w:rsid w:val="003411DF"/>
    <w:rsid w:val="00341F3B"/>
    <w:rsid w:val="00344849"/>
    <w:rsid w:val="00345333"/>
    <w:rsid w:val="003507C4"/>
    <w:rsid w:val="003518AB"/>
    <w:rsid w:val="00351AAC"/>
    <w:rsid w:val="00351FB4"/>
    <w:rsid w:val="0035210E"/>
    <w:rsid w:val="00355EEA"/>
    <w:rsid w:val="0036033B"/>
    <w:rsid w:val="00360731"/>
    <w:rsid w:val="00360957"/>
    <w:rsid w:val="00361213"/>
    <w:rsid w:val="00362087"/>
    <w:rsid w:val="003621BD"/>
    <w:rsid w:val="00362330"/>
    <w:rsid w:val="00364760"/>
    <w:rsid w:val="00365BE8"/>
    <w:rsid w:val="0036671E"/>
    <w:rsid w:val="00367E5F"/>
    <w:rsid w:val="00370DC8"/>
    <w:rsid w:val="00371CE1"/>
    <w:rsid w:val="003742E9"/>
    <w:rsid w:val="003802ED"/>
    <w:rsid w:val="0038057A"/>
    <w:rsid w:val="00380F42"/>
    <w:rsid w:val="00382AE8"/>
    <w:rsid w:val="00383069"/>
    <w:rsid w:val="003833EF"/>
    <w:rsid w:val="003857A9"/>
    <w:rsid w:val="00394265"/>
    <w:rsid w:val="003A01F4"/>
    <w:rsid w:val="003A3450"/>
    <w:rsid w:val="003A3953"/>
    <w:rsid w:val="003B278F"/>
    <w:rsid w:val="003B2837"/>
    <w:rsid w:val="003B28A6"/>
    <w:rsid w:val="003B5563"/>
    <w:rsid w:val="003B5A19"/>
    <w:rsid w:val="003B728E"/>
    <w:rsid w:val="003C0EAF"/>
    <w:rsid w:val="003C4C50"/>
    <w:rsid w:val="003C609C"/>
    <w:rsid w:val="003C642B"/>
    <w:rsid w:val="003C6CAD"/>
    <w:rsid w:val="003D0E5C"/>
    <w:rsid w:val="003D1C24"/>
    <w:rsid w:val="003D2ABC"/>
    <w:rsid w:val="003D38D4"/>
    <w:rsid w:val="003D57D3"/>
    <w:rsid w:val="003E0A60"/>
    <w:rsid w:val="003E2D58"/>
    <w:rsid w:val="003E3D1A"/>
    <w:rsid w:val="003E3F61"/>
    <w:rsid w:val="003E3FC4"/>
    <w:rsid w:val="003E6E88"/>
    <w:rsid w:val="003E7508"/>
    <w:rsid w:val="003F19BC"/>
    <w:rsid w:val="003F29BA"/>
    <w:rsid w:val="003F5DAF"/>
    <w:rsid w:val="003F6674"/>
    <w:rsid w:val="00400E2C"/>
    <w:rsid w:val="004029C0"/>
    <w:rsid w:val="00403BBF"/>
    <w:rsid w:val="004041B3"/>
    <w:rsid w:val="0040530D"/>
    <w:rsid w:val="004053F7"/>
    <w:rsid w:val="00405787"/>
    <w:rsid w:val="004071D0"/>
    <w:rsid w:val="00410BC1"/>
    <w:rsid w:val="00413BE4"/>
    <w:rsid w:val="00415540"/>
    <w:rsid w:val="00416082"/>
    <w:rsid w:val="0041613B"/>
    <w:rsid w:val="00421D13"/>
    <w:rsid w:val="00422FE9"/>
    <w:rsid w:val="00424CF3"/>
    <w:rsid w:val="00424E4A"/>
    <w:rsid w:val="00426497"/>
    <w:rsid w:val="00427AB1"/>
    <w:rsid w:val="00427CA6"/>
    <w:rsid w:val="00431B94"/>
    <w:rsid w:val="00434C47"/>
    <w:rsid w:val="00434E9D"/>
    <w:rsid w:val="00440906"/>
    <w:rsid w:val="00440D44"/>
    <w:rsid w:val="00441796"/>
    <w:rsid w:val="00442E1B"/>
    <w:rsid w:val="00444358"/>
    <w:rsid w:val="0044568C"/>
    <w:rsid w:val="00445D95"/>
    <w:rsid w:val="004464AF"/>
    <w:rsid w:val="00446CBE"/>
    <w:rsid w:val="00446DD9"/>
    <w:rsid w:val="00450F32"/>
    <w:rsid w:val="00450F3D"/>
    <w:rsid w:val="004510CA"/>
    <w:rsid w:val="004510F2"/>
    <w:rsid w:val="00451DF7"/>
    <w:rsid w:val="00452E43"/>
    <w:rsid w:val="004578AE"/>
    <w:rsid w:val="00460D81"/>
    <w:rsid w:val="00461C12"/>
    <w:rsid w:val="004631BA"/>
    <w:rsid w:val="004636A2"/>
    <w:rsid w:val="00470EFE"/>
    <w:rsid w:val="00473ECB"/>
    <w:rsid w:val="0047448C"/>
    <w:rsid w:val="004746CE"/>
    <w:rsid w:val="004755E7"/>
    <w:rsid w:val="00475E38"/>
    <w:rsid w:val="004764B5"/>
    <w:rsid w:val="004767A8"/>
    <w:rsid w:val="00480859"/>
    <w:rsid w:val="00480F07"/>
    <w:rsid w:val="00481337"/>
    <w:rsid w:val="004821E2"/>
    <w:rsid w:val="00482CDB"/>
    <w:rsid w:val="00486AE7"/>
    <w:rsid w:val="004909DE"/>
    <w:rsid w:val="0049170C"/>
    <w:rsid w:val="00491859"/>
    <w:rsid w:val="004940A8"/>
    <w:rsid w:val="004965C8"/>
    <w:rsid w:val="00497721"/>
    <w:rsid w:val="00497DEA"/>
    <w:rsid w:val="004A496A"/>
    <w:rsid w:val="004A5A2C"/>
    <w:rsid w:val="004A6695"/>
    <w:rsid w:val="004A7261"/>
    <w:rsid w:val="004A7BCF"/>
    <w:rsid w:val="004B05F5"/>
    <w:rsid w:val="004B2758"/>
    <w:rsid w:val="004B2C9A"/>
    <w:rsid w:val="004B37C1"/>
    <w:rsid w:val="004B49F2"/>
    <w:rsid w:val="004B5569"/>
    <w:rsid w:val="004B63F4"/>
    <w:rsid w:val="004C13AF"/>
    <w:rsid w:val="004C3D66"/>
    <w:rsid w:val="004C4C8E"/>
    <w:rsid w:val="004C5F53"/>
    <w:rsid w:val="004C6919"/>
    <w:rsid w:val="004C7694"/>
    <w:rsid w:val="004D03AA"/>
    <w:rsid w:val="004D0ABB"/>
    <w:rsid w:val="004D7364"/>
    <w:rsid w:val="004D7C50"/>
    <w:rsid w:val="004E07FF"/>
    <w:rsid w:val="004E0A36"/>
    <w:rsid w:val="004E3644"/>
    <w:rsid w:val="004E5F19"/>
    <w:rsid w:val="004E6A83"/>
    <w:rsid w:val="004E6DC9"/>
    <w:rsid w:val="004E7DF9"/>
    <w:rsid w:val="004F01D4"/>
    <w:rsid w:val="004F6005"/>
    <w:rsid w:val="004F7D13"/>
    <w:rsid w:val="00502121"/>
    <w:rsid w:val="005025BE"/>
    <w:rsid w:val="00502AE3"/>
    <w:rsid w:val="005030A4"/>
    <w:rsid w:val="00504C90"/>
    <w:rsid w:val="005051E1"/>
    <w:rsid w:val="005102CD"/>
    <w:rsid w:val="00510D9A"/>
    <w:rsid w:val="00512EC2"/>
    <w:rsid w:val="00514B0B"/>
    <w:rsid w:val="00515757"/>
    <w:rsid w:val="00515F54"/>
    <w:rsid w:val="0052038B"/>
    <w:rsid w:val="00524F98"/>
    <w:rsid w:val="00525C6F"/>
    <w:rsid w:val="00526285"/>
    <w:rsid w:val="00526EDF"/>
    <w:rsid w:val="005301E3"/>
    <w:rsid w:val="00530B14"/>
    <w:rsid w:val="00530D46"/>
    <w:rsid w:val="00537407"/>
    <w:rsid w:val="00540958"/>
    <w:rsid w:val="00541A97"/>
    <w:rsid w:val="00541CF8"/>
    <w:rsid w:val="00541F91"/>
    <w:rsid w:val="00542BFF"/>
    <w:rsid w:val="00547A15"/>
    <w:rsid w:val="00553095"/>
    <w:rsid w:val="0055404A"/>
    <w:rsid w:val="00554629"/>
    <w:rsid w:val="00554CC1"/>
    <w:rsid w:val="00556FE1"/>
    <w:rsid w:val="005614AB"/>
    <w:rsid w:val="00561987"/>
    <w:rsid w:val="00562307"/>
    <w:rsid w:val="0056301A"/>
    <w:rsid w:val="00563C40"/>
    <w:rsid w:val="00570DCA"/>
    <w:rsid w:val="0057175F"/>
    <w:rsid w:val="005719BE"/>
    <w:rsid w:val="00571A88"/>
    <w:rsid w:val="00573BB6"/>
    <w:rsid w:val="005747B0"/>
    <w:rsid w:val="0057692D"/>
    <w:rsid w:val="00580B4B"/>
    <w:rsid w:val="0058278F"/>
    <w:rsid w:val="00587061"/>
    <w:rsid w:val="00592193"/>
    <w:rsid w:val="00594AC7"/>
    <w:rsid w:val="005950ED"/>
    <w:rsid w:val="0059690A"/>
    <w:rsid w:val="00596E11"/>
    <w:rsid w:val="005A298A"/>
    <w:rsid w:val="005A2EDA"/>
    <w:rsid w:val="005A343E"/>
    <w:rsid w:val="005A41B0"/>
    <w:rsid w:val="005A548A"/>
    <w:rsid w:val="005A5AA0"/>
    <w:rsid w:val="005A6912"/>
    <w:rsid w:val="005A76D3"/>
    <w:rsid w:val="005B170D"/>
    <w:rsid w:val="005B40E3"/>
    <w:rsid w:val="005B5A8D"/>
    <w:rsid w:val="005B5DB0"/>
    <w:rsid w:val="005B6ADD"/>
    <w:rsid w:val="005B6ECE"/>
    <w:rsid w:val="005B7C72"/>
    <w:rsid w:val="005C0CD7"/>
    <w:rsid w:val="005C0E46"/>
    <w:rsid w:val="005C1064"/>
    <w:rsid w:val="005C4507"/>
    <w:rsid w:val="005C641C"/>
    <w:rsid w:val="005C6B84"/>
    <w:rsid w:val="005C7003"/>
    <w:rsid w:val="005C72A2"/>
    <w:rsid w:val="005D0596"/>
    <w:rsid w:val="005D0FB6"/>
    <w:rsid w:val="005D1E20"/>
    <w:rsid w:val="005D26A7"/>
    <w:rsid w:val="005D307B"/>
    <w:rsid w:val="005D33B5"/>
    <w:rsid w:val="005D42EF"/>
    <w:rsid w:val="005D4B1B"/>
    <w:rsid w:val="005D6655"/>
    <w:rsid w:val="005E146D"/>
    <w:rsid w:val="005E3157"/>
    <w:rsid w:val="005E3DB4"/>
    <w:rsid w:val="005E42C2"/>
    <w:rsid w:val="005E4432"/>
    <w:rsid w:val="005E66CC"/>
    <w:rsid w:val="005E737C"/>
    <w:rsid w:val="005E7A9F"/>
    <w:rsid w:val="005F39A0"/>
    <w:rsid w:val="005F4832"/>
    <w:rsid w:val="005F59BB"/>
    <w:rsid w:val="005F7C03"/>
    <w:rsid w:val="00600662"/>
    <w:rsid w:val="006030E6"/>
    <w:rsid w:val="0060519E"/>
    <w:rsid w:val="006051BE"/>
    <w:rsid w:val="00606B64"/>
    <w:rsid w:val="006072B7"/>
    <w:rsid w:val="00612511"/>
    <w:rsid w:val="006136BB"/>
    <w:rsid w:val="0061403C"/>
    <w:rsid w:val="00614A70"/>
    <w:rsid w:val="006163BE"/>
    <w:rsid w:val="0061763D"/>
    <w:rsid w:val="006176FB"/>
    <w:rsid w:val="00623620"/>
    <w:rsid w:val="0062364D"/>
    <w:rsid w:val="00632690"/>
    <w:rsid w:val="00633219"/>
    <w:rsid w:val="00635347"/>
    <w:rsid w:val="00635765"/>
    <w:rsid w:val="00640D60"/>
    <w:rsid w:val="00641A62"/>
    <w:rsid w:val="00642840"/>
    <w:rsid w:val="00643CC4"/>
    <w:rsid w:val="00643D4B"/>
    <w:rsid w:val="00645637"/>
    <w:rsid w:val="00645DAC"/>
    <w:rsid w:val="0064601B"/>
    <w:rsid w:val="00646AED"/>
    <w:rsid w:val="00647C23"/>
    <w:rsid w:val="0065077B"/>
    <w:rsid w:val="00651E95"/>
    <w:rsid w:val="006526A8"/>
    <w:rsid w:val="00654A67"/>
    <w:rsid w:val="0065716C"/>
    <w:rsid w:val="00657C77"/>
    <w:rsid w:val="00657DF1"/>
    <w:rsid w:val="00660DB5"/>
    <w:rsid w:val="00662480"/>
    <w:rsid w:val="006624D5"/>
    <w:rsid w:val="00666004"/>
    <w:rsid w:val="006663C6"/>
    <w:rsid w:val="00670988"/>
    <w:rsid w:val="00670F73"/>
    <w:rsid w:val="006727A2"/>
    <w:rsid w:val="00675D90"/>
    <w:rsid w:val="00675EAB"/>
    <w:rsid w:val="00676409"/>
    <w:rsid w:val="00681408"/>
    <w:rsid w:val="00681B79"/>
    <w:rsid w:val="00683C60"/>
    <w:rsid w:val="00686A00"/>
    <w:rsid w:val="00687E96"/>
    <w:rsid w:val="00691162"/>
    <w:rsid w:val="00692DA8"/>
    <w:rsid w:val="00692DB1"/>
    <w:rsid w:val="00694CDB"/>
    <w:rsid w:val="00694D58"/>
    <w:rsid w:val="00695541"/>
    <w:rsid w:val="0069725A"/>
    <w:rsid w:val="00697B3D"/>
    <w:rsid w:val="006A0FCD"/>
    <w:rsid w:val="006A193F"/>
    <w:rsid w:val="006A3E26"/>
    <w:rsid w:val="006A4DA9"/>
    <w:rsid w:val="006A73B0"/>
    <w:rsid w:val="006A7850"/>
    <w:rsid w:val="006A7CDB"/>
    <w:rsid w:val="006B18FC"/>
    <w:rsid w:val="006B65EF"/>
    <w:rsid w:val="006B74A6"/>
    <w:rsid w:val="006C1505"/>
    <w:rsid w:val="006C1A62"/>
    <w:rsid w:val="006C2810"/>
    <w:rsid w:val="006C4383"/>
    <w:rsid w:val="006C6EE5"/>
    <w:rsid w:val="006D0D76"/>
    <w:rsid w:val="006D4E73"/>
    <w:rsid w:val="006D4F86"/>
    <w:rsid w:val="006D5743"/>
    <w:rsid w:val="006D59E8"/>
    <w:rsid w:val="006D67D5"/>
    <w:rsid w:val="006D6CD2"/>
    <w:rsid w:val="006E0CC2"/>
    <w:rsid w:val="006E4C1C"/>
    <w:rsid w:val="006E4C62"/>
    <w:rsid w:val="006E55D3"/>
    <w:rsid w:val="006E55EB"/>
    <w:rsid w:val="006E5638"/>
    <w:rsid w:val="006F49A2"/>
    <w:rsid w:val="006F4BF7"/>
    <w:rsid w:val="006F7130"/>
    <w:rsid w:val="007003ED"/>
    <w:rsid w:val="00700C74"/>
    <w:rsid w:val="007035DC"/>
    <w:rsid w:val="007052C4"/>
    <w:rsid w:val="00705A66"/>
    <w:rsid w:val="00705B37"/>
    <w:rsid w:val="0070618D"/>
    <w:rsid w:val="00707C33"/>
    <w:rsid w:val="0071000C"/>
    <w:rsid w:val="007104B1"/>
    <w:rsid w:val="00711EB3"/>
    <w:rsid w:val="00713260"/>
    <w:rsid w:val="007139C3"/>
    <w:rsid w:val="007139DB"/>
    <w:rsid w:val="00715441"/>
    <w:rsid w:val="007154FF"/>
    <w:rsid w:val="00715661"/>
    <w:rsid w:val="00715722"/>
    <w:rsid w:val="0071696E"/>
    <w:rsid w:val="007169CE"/>
    <w:rsid w:val="00720E3B"/>
    <w:rsid w:val="00721128"/>
    <w:rsid w:val="007212FE"/>
    <w:rsid w:val="00721F0A"/>
    <w:rsid w:val="007273DD"/>
    <w:rsid w:val="00727606"/>
    <w:rsid w:val="007302E8"/>
    <w:rsid w:val="00730F8F"/>
    <w:rsid w:val="00731F57"/>
    <w:rsid w:val="00732071"/>
    <w:rsid w:val="00732509"/>
    <w:rsid w:val="00737AE7"/>
    <w:rsid w:val="0074037F"/>
    <w:rsid w:val="00741DAC"/>
    <w:rsid w:val="00746947"/>
    <w:rsid w:val="00747843"/>
    <w:rsid w:val="0075086C"/>
    <w:rsid w:val="00750A4A"/>
    <w:rsid w:val="00753E03"/>
    <w:rsid w:val="00754E30"/>
    <w:rsid w:val="0075707C"/>
    <w:rsid w:val="00757233"/>
    <w:rsid w:val="007579A8"/>
    <w:rsid w:val="00757D03"/>
    <w:rsid w:val="007604DA"/>
    <w:rsid w:val="00763CA4"/>
    <w:rsid w:val="007643A4"/>
    <w:rsid w:val="00764EBE"/>
    <w:rsid w:val="00765FD1"/>
    <w:rsid w:val="007669C7"/>
    <w:rsid w:val="00767D2A"/>
    <w:rsid w:val="0077001E"/>
    <w:rsid w:val="00770089"/>
    <w:rsid w:val="0077095A"/>
    <w:rsid w:val="00772E74"/>
    <w:rsid w:val="00772FF8"/>
    <w:rsid w:val="00773FB0"/>
    <w:rsid w:val="007751FF"/>
    <w:rsid w:val="00776D39"/>
    <w:rsid w:val="00777F1A"/>
    <w:rsid w:val="0078176F"/>
    <w:rsid w:val="00783528"/>
    <w:rsid w:val="00783B21"/>
    <w:rsid w:val="00784AAD"/>
    <w:rsid w:val="00787D15"/>
    <w:rsid w:val="00787E05"/>
    <w:rsid w:val="00792091"/>
    <w:rsid w:val="0079256C"/>
    <w:rsid w:val="00794519"/>
    <w:rsid w:val="007952A0"/>
    <w:rsid w:val="00795D27"/>
    <w:rsid w:val="00797F27"/>
    <w:rsid w:val="007A0C6D"/>
    <w:rsid w:val="007A2443"/>
    <w:rsid w:val="007A492F"/>
    <w:rsid w:val="007A4FA2"/>
    <w:rsid w:val="007A6FA7"/>
    <w:rsid w:val="007B0E84"/>
    <w:rsid w:val="007B1350"/>
    <w:rsid w:val="007B29FA"/>
    <w:rsid w:val="007B2E58"/>
    <w:rsid w:val="007B4559"/>
    <w:rsid w:val="007B735E"/>
    <w:rsid w:val="007B7D2D"/>
    <w:rsid w:val="007C0051"/>
    <w:rsid w:val="007C036F"/>
    <w:rsid w:val="007C09E1"/>
    <w:rsid w:val="007C0B3D"/>
    <w:rsid w:val="007C353C"/>
    <w:rsid w:val="007C395A"/>
    <w:rsid w:val="007C43CC"/>
    <w:rsid w:val="007C5712"/>
    <w:rsid w:val="007C6611"/>
    <w:rsid w:val="007D2782"/>
    <w:rsid w:val="007D2838"/>
    <w:rsid w:val="007D48B4"/>
    <w:rsid w:val="007D5DE9"/>
    <w:rsid w:val="007D7A75"/>
    <w:rsid w:val="007E0660"/>
    <w:rsid w:val="007E129B"/>
    <w:rsid w:val="007E19F7"/>
    <w:rsid w:val="007E21ED"/>
    <w:rsid w:val="007E26A4"/>
    <w:rsid w:val="007E2F9F"/>
    <w:rsid w:val="007E696B"/>
    <w:rsid w:val="007E7893"/>
    <w:rsid w:val="007F0522"/>
    <w:rsid w:val="007F0EA1"/>
    <w:rsid w:val="007F1BD6"/>
    <w:rsid w:val="007F6F0E"/>
    <w:rsid w:val="007F780C"/>
    <w:rsid w:val="00800348"/>
    <w:rsid w:val="00804422"/>
    <w:rsid w:val="008056E6"/>
    <w:rsid w:val="00807093"/>
    <w:rsid w:val="00807B01"/>
    <w:rsid w:val="00810B8C"/>
    <w:rsid w:val="00811B58"/>
    <w:rsid w:val="00811E72"/>
    <w:rsid w:val="008140EA"/>
    <w:rsid w:val="00814136"/>
    <w:rsid w:val="008179BC"/>
    <w:rsid w:val="008210C4"/>
    <w:rsid w:val="00821C48"/>
    <w:rsid w:val="00821FE0"/>
    <w:rsid w:val="00822377"/>
    <w:rsid w:val="0082419E"/>
    <w:rsid w:val="00826BEE"/>
    <w:rsid w:val="008319E5"/>
    <w:rsid w:val="00831A2D"/>
    <w:rsid w:val="00832BFB"/>
    <w:rsid w:val="008330F0"/>
    <w:rsid w:val="00833ED6"/>
    <w:rsid w:val="00834FF7"/>
    <w:rsid w:val="00835B72"/>
    <w:rsid w:val="00840373"/>
    <w:rsid w:val="00840D30"/>
    <w:rsid w:val="00841A60"/>
    <w:rsid w:val="00845B88"/>
    <w:rsid w:val="008470B3"/>
    <w:rsid w:val="0084727F"/>
    <w:rsid w:val="00850D99"/>
    <w:rsid w:val="00851021"/>
    <w:rsid w:val="00853AC5"/>
    <w:rsid w:val="00853BFB"/>
    <w:rsid w:val="00855DA0"/>
    <w:rsid w:val="00856E6B"/>
    <w:rsid w:val="00857B73"/>
    <w:rsid w:val="00860344"/>
    <w:rsid w:val="0086061E"/>
    <w:rsid w:val="0086118B"/>
    <w:rsid w:val="00861796"/>
    <w:rsid w:val="00862504"/>
    <w:rsid w:val="0086282D"/>
    <w:rsid w:val="0086435D"/>
    <w:rsid w:val="00865620"/>
    <w:rsid w:val="008662DA"/>
    <w:rsid w:val="00867BD5"/>
    <w:rsid w:val="008715E1"/>
    <w:rsid w:val="008726F9"/>
    <w:rsid w:val="00872CF3"/>
    <w:rsid w:val="00874910"/>
    <w:rsid w:val="008749C5"/>
    <w:rsid w:val="00875A25"/>
    <w:rsid w:val="008769A9"/>
    <w:rsid w:val="00880AB3"/>
    <w:rsid w:val="00882108"/>
    <w:rsid w:val="008846E2"/>
    <w:rsid w:val="00885184"/>
    <w:rsid w:val="00885204"/>
    <w:rsid w:val="0088766C"/>
    <w:rsid w:val="00887AA2"/>
    <w:rsid w:val="00887CE9"/>
    <w:rsid w:val="00887D28"/>
    <w:rsid w:val="00890C6C"/>
    <w:rsid w:val="008916FF"/>
    <w:rsid w:val="0089195C"/>
    <w:rsid w:val="00891E71"/>
    <w:rsid w:val="00893757"/>
    <w:rsid w:val="00894147"/>
    <w:rsid w:val="008953BF"/>
    <w:rsid w:val="00895E02"/>
    <w:rsid w:val="00895FDB"/>
    <w:rsid w:val="008A0255"/>
    <w:rsid w:val="008A09A0"/>
    <w:rsid w:val="008A112E"/>
    <w:rsid w:val="008A2B6A"/>
    <w:rsid w:val="008A3D0A"/>
    <w:rsid w:val="008B19C6"/>
    <w:rsid w:val="008B1D02"/>
    <w:rsid w:val="008B5DCA"/>
    <w:rsid w:val="008C2970"/>
    <w:rsid w:val="008C2EA3"/>
    <w:rsid w:val="008C3110"/>
    <w:rsid w:val="008C4A83"/>
    <w:rsid w:val="008C6371"/>
    <w:rsid w:val="008C736E"/>
    <w:rsid w:val="008D3BAF"/>
    <w:rsid w:val="008D56C1"/>
    <w:rsid w:val="008D5D81"/>
    <w:rsid w:val="008D7262"/>
    <w:rsid w:val="008E0C8D"/>
    <w:rsid w:val="008E17F1"/>
    <w:rsid w:val="008E2E6A"/>
    <w:rsid w:val="008E4A81"/>
    <w:rsid w:val="008E65DB"/>
    <w:rsid w:val="008E6757"/>
    <w:rsid w:val="008E7792"/>
    <w:rsid w:val="008F075E"/>
    <w:rsid w:val="008F3000"/>
    <w:rsid w:val="008F5874"/>
    <w:rsid w:val="008F702B"/>
    <w:rsid w:val="008F73B4"/>
    <w:rsid w:val="008F7CDF"/>
    <w:rsid w:val="009007F1"/>
    <w:rsid w:val="0090109C"/>
    <w:rsid w:val="00901F14"/>
    <w:rsid w:val="00910266"/>
    <w:rsid w:val="0091080C"/>
    <w:rsid w:val="00910F82"/>
    <w:rsid w:val="00911593"/>
    <w:rsid w:val="00911748"/>
    <w:rsid w:val="00912374"/>
    <w:rsid w:val="00912704"/>
    <w:rsid w:val="009127EF"/>
    <w:rsid w:val="00912984"/>
    <w:rsid w:val="009139B7"/>
    <w:rsid w:val="009151C2"/>
    <w:rsid w:val="00915677"/>
    <w:rsid w:val="00915DEA"/>
    <w:rsid w:val="00920080"/>
    <w:rsid w:val="0092175D"/>
    <w:rsid w:val="009222BB"/>
    <w:rsid w:val="0092297B"/>
    <w:rsid w:val="0092375F"/>
    <w:rsid w:val="00923CC6"/>
    <w:rsid w:val="00923DCE"/>
    <w:rsid w:val="00923E93"/>
    <w:rsid w:val="00925B3B"/>
    <w:rsid w:val="00926686"/>
    <w:rsid w:val="00927EAF"/>
    <w:rsid w:val="0093100D"/>
    <w:rsid w:val="009311DD"/>
    <w:rsid w:val="0093153A"/>
    <w:rsid w:val="00932033"/>
    <w:rsid w:val="00933CBF"/>
    <w:rsid w:val="00934320"/>
    <w:rsid w:val="009360AB"/>
    <w:rsid w:val="00936643"/>
    <w:rsid w:val="00936C21"/>
    <w:rsid w:val="0093763B"/>
    <w:rsid w:val="00940EEF"/>
    <w:rsid w:val="0094238A"/>
    <w:rsid w:val="009427B0"/>
    <w:rsid w:val="00942958"/>
    <w:rsid w:val="00942CFF"/>
    <w:rsid w:val="009440AE"/>
    <w:rsid w:val="00945592"/>
    <w:rsid w:val="00945E6F"/>
    <w:rsid w:val="0094605A"/>
    <w:rsid w:val="009509B4"/>
    <w:rsid w:val="00952AF2"/>
    <w:rsid w:val="0095498C"/>
    <w:rsid w:val="00956F60"/>
    <w:rsid w:val="0096056F"/>
    <w:rsid w:val="00962EC8"/>
    <w:rsid w:val="0096411F"/>
    <w:rsid w:val="00965643"/>
    <w:rsid w:val="00966ACB"/>
    <w:rsid w:val="00970674"/>
    <w:rsid w:val="00970C15"/>
    <w:rsid w:val="00970DEA"/>
    <w:rsid w:val="009723D9"/>
    <w:rsid w:val="00972962"/>
    <w:rsid w:val="009747CE"/>
    <w:rsid w:val="009766E6"/>
    <w:rsid w:val="00981840"/>
    <w:rsid w:val="00981D1B"/>
    <w:rsid w:val="00982D85"/>
    <w:rsid w:val="00983A18"/>
    <w:rsid w:val="00983FE0"/>
    <w:rsid w:val="00986064"/>
    <w:rsid w:val="00986217"/>
    <w:rsid w:val="009865B7"/>
    <w:rsid w:val="00990C75"/>
    <w:rsid w:val="00991438"/>
    <w:rsid w:val="0099267F"/>
    <w:rsid w:val="00992B7F"/>
    <w:rsid w:val="00993D96"/>
    <w:rsid w:val="0099550D"/>
    <w:rsid w:val="009965FA"/>
    <w:rsid w:val="009A39F5"/>
    <w:rsid w:val="009A445E"/>
    <w:rsid w:val="009A5BB6"/>
    <w:rsid w:val="009A6192"/>
    <w:rsid w:val="009A63D2"/>
    <w:rsid w:val="009A707C"/>
    <w:rsid w:val="009B3945"/>
    <w:rsid w:val="009B5337"/>
    <w:rsid w:val="009B55B6"/>
    <w:rsid w:val="009B56BD"/>
    <w:rsid w:val="009C0824"/>
    <w:rsid w:val="009C0A0B"/>
    <w:rsid w:val="009C1110"/>
    <w:rsid w:val="009C30EC"/>
    <w:rsid w:val="009C3FE1"/>
    <w:rsid w:val="009C52CA"/>
    <w:rsid w:val="009C582F"/>
    <w:rsid w:val="009C5CF4"/>
    <w:rsid w:val="009C5D1A"/>
    <w:rsid w:val="009C60AA"/>
    <w:rsid w:val="009D113F"/>
    <w:rsid w:val="009D18C0"/>
    <w:rsid w:val="009D2181"/>
    <w:rsid w:val="009D2A6B"/>
    <w:rsid w:val="009D2DBD"/>
    <w:rsid w:val="009D3C42"/>
    <w:rsid w:val="009D5BDE"/>
    <w:rsid w:val="009D61CD"/>
    <w:rsid w:val="009D61DC"/>
    <w:rsid w:val="009D6B91"/>
    <w:rsid w:val="009E0E51"/>
    <w:rsid w:val="009E2C40"/>
    <w:rsid w:val="009E49AE"/>
    <w:rsid w:val="009E5762"/>
    <w:rsid w:val="009E7B77"/>
    <w:rsid w:val="009F25EF"/>
    <w:rsid w:val="009F3CEF"/>
    <w:rsid w:val="009F416D"/>
    <w:rsid w:val="009F54E6"/>
    <w:rsid w:val="009F5CAC"/>
    <w:rsid w:val="009F7A8A"/>
    <w:rsid w:val="009F7E8E"/>
    <w:rsid w:val="00A0006C"/>
    <w:rsid w:val="00A010E8"/>
    <w:rsid w:val="00A023D1"/>
    <w:rsid w:val="00A03CCA"/>
    <w:rsid w:val="00A04FAC"/>
    <w:rsid w:val="00A0642D"/>
    <w:rsid w:val="00A06ACE"/>
    <w:rsid w:val="00A148AB"/>
    <w:rsid w:val="00A15182"/>
    <w:rsid w:val="00A1599E"/>
    <w:rsid w:val="00A15E0E"/>
    <w:rsid w:val="00A2356B"/>
    <w:rsid w:val="00A261AB"/>
    <w:rsid w:val="00A26B17"/>
    <w:rsid w:val="00A308DF"/>
    <w:rsid w:val="00A30A48"/>
    <w:rsid w:val="00A31933"/>
    <w:rsid w:val="00A330B7"/>
    <w:rsid w:val="00A34382"/>
    <w:rsid w:val="00A3547C"/>
    <w:rsid w:val="00A35D66"/>
    <w:rsid w:val="00A363A1"/>
    <w:rsid w:val="00A411F3"/>
    <w:rsid w:val="00A41A1D"/>
    <w:rsid w:val="00A41FFB"/>
    <w:rsid w:val="00A42B8D"/>
    <w:rsid w:val="00A45248"/>
    <w:rsid w:val="00A45D62"/>
    <w:rsid w:val="00A50698"/>
    <w:rsid w:val="00A509DF"/>
    <w:rsid w:val="00A52672"/>
    <w:rsid w:val="00A5315F"/>
    <w:rsid w:val="00A541DD"/>
    <w:rsid w:val="00A549FA"/>
    <w:rsid w:val="00A56B4A"/>
    <w:rsid w:val="00A63758"/>
    <w:rsid w:val="00A63EB9"/>
    <w:rsid w:val="00A66F65"/>
    <w:rsid w:val="00A6718A"/>
    <w:rsid w:val="00A6774A"/>
    <w:rsid w:val="00A70CD4"/>
    <w:rsid w:val="00A727E0"/>
    <w:rsid w:val="00A74B1A"/>
    <w:rsid w:val="00A74ED6"/>
    <w:rsid w:val="00A75287"/>
    <w:rsid w:val="00A75555"/>
    <w:rsid w:val="00A760AA"/>
    <w:rsid w:val="00A76264"/>
    <w:rsid w:val="00A82450"/>
    <w:rsid w:val="00A82C19"/>
    <w:rsid w:val="00A84900"/>
    <w:rsid w:val="00A84B84"/>
    <w:rsid w:val="00A868CE"/>
    <w:rsid w:val="00A90155"/>
    <w:rsid w:val="00A920DA"/>
    <w:rsid w:val="00A92724"/>
    <w:rsid w:val="00A93691"/>
    <w:rsid w:val="00A93E66"/>
    <w:rsid w:val="00A95024"/>
    <w:rsid w:val="00A96693"/>
    <w:rsid w:val="00A96FD3"/>
    <w:rsid w:val="00A97199"/>
    <w:rsid w:val="00AA0129"/>
    <w:rsid w:val="00AA481C"/>
    <w:rsid w:val="00AA536E"/>
    <w:rsid w:val="00AA558C"/>
    <w:rsid w:val="00AA57D4"/>
    <w:rsid w:val="00AA6CD5"/>
    <w:rsid w:val="00AA7B2A"/>
    <w:rsid w:val="00AB1051"/>
    <w:rsid w:val="00AB239B"/>
    <w:rsid w:val="00AB4821"/>
    <w:rsid w:val="00AB551B"/>
    <w:rsid w:val="00AB6777"/>
    <w:rsid w:val="00AB67FF"/>
    <w:rsid w:val="00AB717D"/>
    <w:rsid w:val="00AB7441"/>
    <w:rsid w:val="00AB7942"/>
    <w:rsid w:val="00AC39B2"/>
    <w:rsid w:val="00AC5D55"/>
    <w:rsid w:val="00AC6215"/>
    <w:rsid w:val="00AC73BD"/>
    <w:rsid w:val="00AD3595"/>
    <w:rsid w:val="00AD3665"/>
    <w:rsid w:val="00AD6E95"/>
    <w:rsid w:val="00AD7A96"/>
    <w:rsid w:val="00AE0B6C"/>
    <w:rsid w:val="00AE1712"/>
    <w:rsid w:val="00AE1D43"/>
    <w:rsid w:val="00AE2FE3"/>
    <w:rsid w:val="00AE3242"/>
    <w:rsid w:val="00AE457A"/>
    <w:rsid w:val="00AE4FDB"/>
    <w:rsid w:val="00AE595E"/>
    <w:rsid w:val="00AF0541"/>
    <w:rsid w:val="00AF0703"/>
    <w:rsid w:val="00AF3403"/>
    <w:rsid w:val="00AF3817"/>
    <w:rsid w:val="00AF6920"/>
    <w:rsid w:val="00AF6B01"/>
    <w:rsid w:val="00AF7908"/>
    <w:rsid w:val="00B02C89"/>
    <w:rsid w:val="00B0323A"/>
    <w:rsid w:val="00B065C5"/>
    <w:rsid w:val="00B067F0"/>
    <w:rsid w:val="00B11914"/>
    <w:rsid w:val="00B119A0"/>
    <w:rsid w:val="00B11B9E"/>
    <w:rsid w:val="00B12737"/>
    <w:rsid w:val="00B14A03"/>
    <w:rsid w:val="00B14C26"/>
    <w:rsid w:val="00B151BA"/>
    <w:rsid w:val="00B171EA"/>
    <w:rsid w:val="00B17F00"/>
    <w:rsid w:val="00B24814"/>
    <w:rsid w:val="00B26F63"/>
    <w:rsid w:val="00B30EFD"/>
    <w:rsid w:val="00B322E6"/>
    <w:rsid w:val="00B33F20"/>
    <w:rsid w:val="00B3416C"/>
    <w:rsid w:val="00B3503A"/>
    <w:rsid w:val="00B35BE9"/>
    <w:rsid w:val="00B3709D"/>
    <w:rsid w:val="00B378A0"/>
    <w:rsid w:val="00B416B0"/>
    <w:rsid w:val="00B43E75"/>
    <w:rsid w:val="00B457F1"/>
    <w:rsid w:val="00B45F7D"/>
    <w:rsid w:val="00B462D4"/>
    <w:rsid w:val="00B51880"/>
    <w:rsid w:val="00B52337"/>
    <w:rsid w:val="00B52E56"/>
    <w:rsid w:val="00B54FDA"/>
    <w:rsid w:val="00B5558D"/>
    <w:rsid w:val="00B5651B"/>
    <w:rsid w:val="00B5672F"/>
    <w:rsid w:val="00B567DC"/>
    <w:rsid w:val="00B57D3D"/>
    <w:rsid w:val="00B6095D"/>
    <w:rsid w:val="00B60F82"/>
    <w:rsid w:val="00B615CC"/>
    <w:rsid w:val="00B621C8"/>
    <w:rsid w:val="00B627FF"/>
    <w:rsid w:val="00B6517B"/>
    <w:rsid w:val="00B65D5E"/>
    <w:rsid w:val="00B65E7A"/>
    <w:rsid w:val="00B6647C"/>
    <w:rsid w:val="00B70932"/>
    <w:rsid w:val="00B71CB4"/>
    <w:rsid w:val="00B72F09"/>
    <w:rsid w:val="00B73E58"/>
    <w:rsid w:val="00B743AD"/>
    <w:rsid w:val="00B76093"/>
    <w:rsid w:val="00B7668F"/>
    <w:rsid w:val="00B770A7"/>
    <w:rsid w:val="00B77B96"/>
    <w:rsid w:val="00B81227"/>
    <w:rsid w:val="00B81F51"/>
    <w:rsid w:val="00B81F75"/>
    <w:rsid w:val="00B84CAD"/>
    <w:rsid w:val="00B84E89"/>
    <w:rsid w:val="00B85E47"/>
    <w:rsid w:val="00B86005"/>
    <w:rsid w:val="00B90F38"/>
    <w:rsid w:val="00B93939"/>
    <w:rsid w:val="00B97B0B"/>
    <w:rsid w:val="00BA091A"/>
    <w:rsid w:val="00BA12B0"/>
    <w:rsid w:val="00BA26C0"/>
    <w:rsid w:val="00BA44BC"/>
    <w:rsid w:val="00BB0092"/>
    <w:rsid w:val="00BB029C"/>
    <w:rsid w:val="00BB12FA"/>
    <w:rsid w:val="00BB426E"/>
    <w:rsid w:val="00BB49CF"/>
    <w:rsid w:val="00BB4BBB"/>
    <w:rsid w:val="00BB63B1"/>
    <w:rsid w:val="00BB7401"/>
    <w:rsid w:val="00BC05FD"/>
    <w:rsid w:val="00BC0610"/>
    <w:rsid w:val="00BC1963"/>
    <w:rsid w:val="00BC1E49"/>
    <w:rsid w:val="00BC28DE"/>
    <w:rsid w:val="00BC332F"/>
    <w:rsid w:val="00BC6C4B"/>
    <w:rsid w:val="00BC6DBD"/>
    <w:rsid w:val="00BC6FF1"/>
    <w:rsid w:val="00BC7A95"/>
    <w:rsid w:val="00BD0536"/>
    <w:rsid w:val="00BD1287"/>
    <w:rsid w:val="00BD1750"/>
    <w:rsid w:val="00BD305C"/>
    <w:rsid w:val="00BD358C"/>
    <w:rsid w:val="00BD3904"/>
    <w:rsid w:val="00BD4253"/>
    <w:rsid w:val="00BD4AEB"/>
    <w:rsid w:val="00BD5BB5"/>
    <w:rsid w:val="00BD5F22"/>
    <w:rsid w:val="00BD6EC2"/>
    <w:rsid w:val="00BE1917"/>
    <w:rsid w:val="00BE2DEF"/>
    <w:rsid w:val="00BE4BA6"/>
    <w:rsid w:val="00BE4E11"/>
    <w:rsid w:val="00BE5989"/>
    <w:rsid w:val="00BE605B"/>
    <w:rsid w:val="00BE75C0"/>
    <w:rsid w:val="00BF04A2"/>
    <w:rsid w:val="00BF11EC"/>
    <w:rsid w:val="00BF18F2"/>
    <w:rsid w:val="00BF3467"/>
    <w:rsid w:val="00BF389B"/>
    <w:rsid w:val="00BF56FA"/>
    <w:rsid w:val="00BF702C"/>
    <w:rsid w:val="00C00F2A"/>
    <w:rsid w:val="00C03E7E"/>
    <w:rsid w:val="00C0661B"/>
    <w:rsid w:val="00C067CE"/>
    <w:rsid w:val="00C068DA"/>
    <w:rsid w:val="00C0701C"/>
    <w:rsid w:val="00C07194"/>
    <w:rsid w:val="00C11998"/>
    <w:rsid w:val="00C119E3"/>
    <w:rsid w:val="00C15003"/>
    <w:rsid w:val="00C1510D"/>
    <w:rsid w:val="00C15175"/>
    <w:rsid w:val="00C160CF"/>
    <w:rsid w:val="00C2004C"/>
    <w:rsid w:val="00C205D9"/>
    <w:rsid w:val="00C21766"/>
    <w:rsid w:val="00C21BE8"/>
    <w:rsid w:val="00C21FEC"/>
    <w:rsid w:val="00C22626"/>
    <w:rsid w:val="00C22BE9"/>
    <w:rsid w:val="00C23A34"/>
    <w:rsid w:val="00C23B77"/>
    <w:rsid w:val="00C2616B"/>
    <w:rsid w:val="00C30A45"/>
    <w:rsid w:val="00C30EBD"/>
    <w:rsid w:val="00C3165A"/>
    <w:rsid w:val="00C31FCB"/>
    <w:rsid w:val="00C34AE9"/>
    <w:rsid w:val="00C35A32"/>
    <w:rsid w:val="00C361CE"/>
    <w:rsid w:val="00C37026"/>
    <w:rsid w:val="00C40B5C"/>
    <w:rsid w:val="00C4164B"/>
    <w:rsid w:val="00C44F4A"/>
    <w:rsid w:val="00C46BB3"/>
    <w:rsid w:val="00C47209"/>
    <w:rsid w:val="00C51B5B"/>
    <w:rsid w:val="00C52BFA"/>
    <w:rsid w:val="00C52F7C"/>
    <w:rsid w:val="00C55379"/>
    <w:rsid w:val="00C62A91"/>
    <w:rsid w:val="00C646E4"/>
    <w:rsid w:val="00C653D7"/>
    <w:rsid w:val="00C65521"/>
    <w:rsid w:val="00C65EFB"/>
    <w:rsid w:val="00C6619F"/>
    <w:rsid w:val="00C66898"/>
    <w:rsid w:val="00C70802"/>
    <w:rsid w:val="00C7099D"/>
    <w:rsid w:val="00C72160"/>
    <w:rsid w:val="00C72775"/>
    <w:rsid w:val="00C72F5D"/>
    <w:rsid w:val="00C8012F"/>
    <w:rsid w:val="00C845E4"/>
    <w:rsid w:val="00C84EA4"/>
    <w:rsid w:val="00C855BD"/>
    <w:rsid w:val="00C87C06"/>
    <w:rsid w:val="00C90E57"/>
    <w:rsid w:val="00C92334"/>
    <w:rsid w:val="00C96A69"/>
    <w:rsid w:val="00C97651"/>
    <w:rsid w:val="00CA4252"/>
    <w:rsid w:val="00CA51D4"/>
    <w:rsid w:val="00CA526B"/>
    <w:rsid w:val="00CA743E"/>
    <w:rsid w:val="00CB0614"/>
    <w:rsid w:val="00CB14AB"/>
    <w:rsid w:val="00CB2757"/>
    <w:rsid w:val="00CB30FD"/>
    <w:rsid w:val="00CB384E"/>
    <w:rsid w:val="00CB3C60"/>
    <w:rsid w:val="00CB4DFF"/>
    <w:rsid w:val="00CC058D"/>
    <w:rsid w:val="00CC0A3A"/>
    <w:rsid w:val="00CC0AF1"/>
    <w:rsid w:val="00CC10EE"/>
    <w:rsid w:val="00CC4283"/>
    <w:rsid w:val="00CC4DE8"/>
    <w:rsid w:val="00CC51FF"/>
    <w:rsid w:val="00CC5AE7"/>
    <w:rsid w:val="00CC622F"/>
    <w:rsid w:val="00CC6DE7"/>
    <w:rsid w:val="00CD335C"/>
    <w:rsid w:val="00CD3DC5"/>
    <w:rsid w:val="00CD42FB"/>
    <w:rsid w:val="00CD455C"/>
    <w:rsid w:val="00CD5DEA"/>
    <w:rsid w:val="00CD6872"/>
    <w:rsid w:val="00CE250F"/>
    <w:rsid w:val="00CE4FD3"/>
    <w:rsid w:val="00CE7DB7"/>
    <w:rsid w:val="00CF031B"/>
    <w:rsid w:val="00CF0BCF"/>
    <w:rsid w:val="00CF4F50"/>
    <w:rsid w:val="00CF5039"/>
    <w:rsid w:val="00CF74EC"/>
    <w:rsid w:val="00CF7866"/>
    <w:rsid w:val="00CF7981"/>
    <w:rsid w:val="00D00A29"/>
    <w:rsid w:val="00D03068"/>
    <w:rsid w:val="00D03858"/>
    <w:rsid w:val="00D03AEC"/>
    <w:rsid w:val="00D03CAD"/>
    <w:rsid w:val="00D04700"/>
    <w:rsid w:val="00D0599C"/>
    <w:rsid w:val="00D06AD4"/>
    <w:rsid w:val="00D10AE8"/>
    <w:rsid w:val="00D116D1"/>
    <w:rsid w:val="00D12986"/>
    <w:rsid w:val="00D13C2E"/>
    <w:rsid w:val="00D2152B"/>
    <w:rsid w:val="00D22033"/>
    <w:rsid w:val="00D220F8"/>
    <w:rsid w:val="00D2340F"/>
    <w:rsid w:val="00D23F04"/>
    <w:rsid w:val="00D24F13"/>
    <w:rsid w:val="00D25AB5"/>
    <w:rsid w:val="00D26A42"/>
    <w:rsid w:val="00D2705E"/>
    <w:rsid w:val="00D317AC"/>
    <w:rsid w:val="00D34958"/>
    <w:rsid w:val="00D34B03"/>
    <w:rsid w:val="00D372D1"/>
    <w:rsid w:val="00D400D1"/>
    <w:rsid w:val="00D41947"/>
    <w:rsid w:val="00D42141"/>
    <w:rsid w:val="00D423C2"/>
    <w:rsid w:val="00D42A06"/>
    <w:rsid w:val="00D44A7F"/>
    <w:rsid w:val="00D51652"/>
    <w:rsid w:val="00D51F40"/>
    <w:rsid w:val="00D5234A"/>
    <w:rsid w:val="00D5262D"/>
    <w:rsid w:val="00D54008"/>
    <w:rsid w:val="00D54EF2"/>
    <w:rsid w:val="00D55C90"/>
    <w:rsid w:val="00D56DB5"/>
    <w:rsid w:val="00D604E4"/>
    <w:rsid w:val="00D677CE"/>
    <w:rsid w:val="00D67C60"/>
    <w:rsid w:val="00D722B7"/>
    <w:rsid w:val="00D72AAD"/>
    <w:rsid w:val="00D74055"/>
    <w:rsid w:val="00D74598"/>
    <w:rsid w:val="00D7694C"/>
    <w:rsid w:val="00D777FE"/>
    <w:rsid w:val="00D778CD"/>
    <w:rsid w:val="00D77C50"/>
    <w:rsid w:val="00D80BD2"/>
    <w:rsid w:val="00D82983"/>
    <w:rsid w:val="00D8347A"/>
    <w:rsid w:val="00D84A86"/>
    <w:rsid w:val="00D90DF2"/>
    <w:rsid w:val="00D92F9E"/>
    <w:rsid w:val="00D931D3"/>
    <w:rsid w:val="00D932D5"/>
    <w:rsid w:val="00D93806"/>
    <w:rsid w:val="00D93BDC"/>
    <w:rsid w:val="00D93F2A"/>
    <w:rsid w:val="00D96B69"/>
    <w:rsid w:val="00DA1268"/>
    <w:rsid w:val="00DA1F07"/>
    <w:rsid w:val="00DA2FCD"/>
    <w:rsid w:val="00DA48F8"/>
    <w:rsid w:val="00DA4A72"/>
    <w:rsid w:val="00DA69E0"/>
    <w:rsid w:val="00DA7528"/>
    <w:rsid w:val="00DA7567"/>
    <w:rsid w:val="00DB3AF4"/>
    <w:rsid w:val="00DB6DCA"/>
    <w:rsid w:val="00DC3268"/>
    <w:rsid w:val="00DC41F7"/>
    <w:rsid w:val="00DD2D8C"/>
    <w:rsid w:val="00DD2E53"/>
    <w:rsid w:val="00DD3E6A"/>
    <w:rsid w:val="00DD502F"/>
    <w:rsid w:val="00DD6442"/>
    <w:rsid w:val="00DD71B8"/>
    <w:rsid w:val="00DE113F"/>
    <w:rsid w:val="00DE3010"/>
    <w:rsid w:val="00DE360C"/>
    <w:rsid w:val="00DE48FD"/>
    <w:rsid w:val="00DE51B3"/>
    <w:rsid w:val="00DE5681"/>
    <w:rsid w:val="00DE612B"/>
    <w:rsid w:val="00DE7F03"/>
    <w:rsid w:val="00DE7F7A"/>
    <w:rsid w:val="00DF0704"/>
    <w:rsid w:val="00DF15D8"/>
    <w:rsid w:val="00DF21CA"/>
    <w:rsid w:val="00DF2CA4"/>
    <w:rsid w:val="00DF3813"/>
    <w:rsid w:val="00DF3F12"/>
    <w:rsid w:val="00DF4CF9"/>
    <w:rsid w:val="00DF6A92"/>
    <w:rsid w:val="00DF701D"/>
    <w:rsid w:val="00DF7898"/>
    <w:rsid w:val="00E00347"/>
    <w:rsid w:val="00E00E14"/>
    <w:rsid w:val="00E013AC"/>
    <w:rsid w:val="00E01BAC"/>
    <w:rsid w:val="00E03AEA"/>
    <w:rsid w:val="00E03C91"/>
    <w:rsid w:val="00E04629"/>
    <w:rsid w:val="00E0787B"/>
    <w:rsid w:val="00E11F18"/>
    <w:rsid w:val="00E14780"/>
    <w:rsid w:val="00E14856"/>
    <w:rsid w:val="00E16387"/>
    <w:rsid w:val="00E16A14"/>
    <w:rsid w:val="00E17677"/>
    <w:rsid w:val="00E20A38"/>
    <w:rsid w:val="00E20BC0"/>
    <w:rsid w:val="00E21C91"/>
    <w:rsid w:val="00E22B98"/>
    <w:rsid w:val="00E22DE6"/>
    <w:rsid w:val="00E2366D"/>
    <w:rsid w:val="00E24547"/>
    <w:rsid w:val="00E25714"/>
    <w:rsid w:val="00E25AA7"/>
    <w:rsid w:val="00E25F37"/>
    <w:rsid w:val="00E278B1"/>
    <w:rsid w:val="00E338CD"/>
    <w:rsid w:val="00E356F8"/>
    <w:rsid w:val="00E3576D"/>
    <w:rsid w:val="00E366FE"/>
    <w:rsid w:val="00E36DD9"/>
    <w:rsid w:val="00E41ECB"/>
    <w:rsid w:val="00E43CD2"/>
    <w:rsid w:val="00E44A42"/>
    <w:rsid w:val="00E458E7"/>
    <w:rsid w:val="00E46381"/>
    <w:rsid w:val="00E46417"/>
    <w:rsid w:val="00E4697F"/>
    <w:rsid w:val="00E46DD0"/>
    <w:rsid w:val="00E51999"/>
    <w:rsid w:val="00E52A0C"/>
    <w:rsid w:val="00E52CB5"/>
    <w:rsid w:val="00E55100"/>
    <w:rsid w:val="00E55382"/>
    <w:rsid w:val="00E56A35"/>
    <w:rsid w:val="00E5718A"/>
    <w:rsid w:val="00E63A6D"/>
    <w:rsid w:val="00E65F4C"/>
    <w:rsid w:val="00E67862"/>
    <w:rsid w:val="00E714A1"/>
    <w:rsid w:val="00E723C1"/>
    <w:rsid w:val="00E72C4B"/>
    <w:rsid w:val="00E735C6"/>
    <w:rsid w:val="00E73868"/>
    <w:rsid w:val="00E73B77"/>
    <w:rsid w:val="00E73BE2"/>
    <w:rsid w:val="00E73EFD"/>
    <w:rsid w:val="00E74B72"/>
    <w:rsid w:val="00E816CF"/>
    <w:rsid w:val="00E81D47"/>
    <w:rsid w:val="00E85EDB"/>
    <w:rsid w:val="00E86847"/>
    <w:rsid w:val="00E86FBF"/>
    <w:rsid w:val="00E8733A"/>
    <w:rsid w:val="00E92215"/>
    <w:rsid w:val="00E96374"/>
    <w:rsid w:val="00E97149"/>
    <w:rsid w:val="00E97F86"/>
    <w:rsid w:val="00EA101B"/>
    <w:rsid w:val="00EA59BD"/>
    <w:rsid w:val="00EB05AD"/>
    <w:rsid w:val="00EB2DA1"/>
    <w:rsid w:val="00EB41CB"/>
    <w:rsid w:val="00EB463E"/>
    <w:rsid w:val="00EB6F0F"/>
    <w:rsid w:val="00EC03F1"/>
    <w:rsid w:val="00EC2195"/>
    <w:rsid w:val="00EC22AB"/>
    <w:rsid w:val="00EC273E"/>
    <w:rsid w:val="00EC2E8A"/>
    <w:rsid w:val="00EC5230"/>
    <w:rsid w:val="00EC534D"/>
    <w:rsid w:val="00EC6344"/>
    <w:rsid w:val="00EC74AD"/>
    <w:rsid w:val="00EC77AE"/>
    <w:rsid w:val="00EC7BBB"/>
    <w:rsid w:val="00ED11BC"/>
    <w:rsid w:val="00ED34F7"/>
    <w:rsid w:val="00ED3C6F"/>
    <w:rsid w:val="00ED475A"/>
    <w:rsid w:val="00ED5808"/>
    <w:rsid w:val="00ED62AE"/>
    <w:rsid w:val="00ED763E"/>
    <w:rsid w:val="00EE1916"/>
    <w:rsid w:val="00EE1D7B"/>
    <w:rsid w:val="00EE2E33"/>
    <w:rsid w:val="00EE5056"/>
    <w:rsid w:val="00EE5463"/>
    <w:rsid w:val="00EE6A4F"/>
    <w:rsid w:val="00EF1985"/>
    <w:rsid w:val="00EF2C4F"/>
    <w:rsid w:val="00EF5DC5"/>
    <w:rsid w:val="00EF607D"/>
    <w:rsid w:val="00EF636E"/>
    <w:rsid w:val="00F00728"/>
    <w:rsid w:val="00F01823"/>
    <w:rsid w:val="00F01926"/>
    <w:rsid w:val="00F021ED"/>
    <w:rsid w:val="00F050F7"/>
    <w:rsid w:val="00F0576A"/>
    <w:rsid w:val="00F0584D"/>
    <w:rsid w:val="00F06820"/>
    <w:rsid w:val="00F10C25"/>
    <w:rsid w:val="00F11CBB"/>
    <w:rsid w:val="00F122ED"/>
    <w:rsid w:val="00F13065"/>
    <w:rsid w:val="00F14082"/>
    <w:rsid w:val="00F16599"/>
    <w:rsid w:val="00F1660F"/>
    <w:rsid w:val="00F217D8"/>
    <w:rsid w:val="00F23347"/>
    <w:rsid w:val="00F2388E"/>
    <w:rsid w:val="00F24F9E"/>
    <w:rsid w:val="00F26491"/>
    <w:rsid w:val="00F27C8F"/>
    <w:rsid w:val="00F3109A"/>
    <w:rsid w:val="00F37E59"/>
    <w:rsid w:val="00F410A6"/>
    <w:rsid w:val="00F43C53"/>
    <w:rsid w:val="00F4477E"/>
    <w:rsid w:val="00F44901"/>
    <w:rsid w:val="00F456E9"/>
    <w:rsid w:val="00F46F3C"/>
    <w:rsid w:val="00F478CA"/>
    <w:rsid w:val="00F47A7D"/>
    <w:rsid w:val="00F50117"/>
    <w:rsid w:val="00F50720"/>
    <w:rsid w:val="00F50936"/>
    <w:rsid w:val="00F51362"/>
    <w:rsid w:val="00F52A09"/>
    <w:rsid w:val="00F56048"/>
    <w:rsid w:val="00F5662F"/>
    <w:rsid w:val="00F57A1A"/>
    <w:rsid w:val="00F60083"/>
    <w:rsid w:val="00F60264"/>
    <w:rsid w:val="00F6150C"/>
    <w:rsid w:val="00F62FBC"/>
    <w:rsid w:val="00F6316E"/>
    <w:rsid w:val="00F639FE"/>
    <w:rsid w:val="00F63FFC"/>
    <w:rsid w:val="00F64265"/>
    <w:rsid w:val="00F64B99"/>
    <w:rsid w:val="00F65779"/>
    <w:rsid w:val="00F70AA2"/>
    <w:rsid w:val="00F745F4"/>
    <w:rsid w:val="00F746D7"/>
    <w:rsid w:val="00F759BB"/>
    <w:rsid w:val="00F76D30"/>
    <w:rsid w:val="00F8038B"/>
    <w:rsid w:val="00F81733"/>
    <w:rsid w:val="00F817B9"/>
    <w:rsid w:val="00F81873"/>
    <w:rsid w:val="00F819F5"/>
    <w:rsid w:val="00F8292C"/>
    <w:rsid w:val="00F82CA6"/>
    <w:rsid w:val="00F82EE4"/>
    <w:rsid w:val="00F83F47"/>
    <w:rsid w:val="00F85CEE"/>
    <w:rsid w:val="00F862E7"/>
    <w:rsid w:val="00F87E96"/>
    <w:rsid w:val="00F90B5E"/>
    <w:rsid w:val="00F91396"/>
    <w:rsid w:val="00F91ECB"/>
    <w:rsid w:val="00F931F1"/>
    <w:rsid w:val="00F9448B"/>
    <w:rsid w:val="00F950FD"/>
    <w:rsid w:val="00F96600"/>
    <w:rsid w:val="00F96631"/>
    <w:rsid w:val="00F97A38"/>
    <w:rsid w:val="00FA0030"/>
    <w:rsid w:val="00FA0DAD"/>
    <w:rsid w:val="00FA18A0"/>
    <w:rsid w:val="00FA1C93"/>
    <w:rsid w:val="00FA2920"/>
    <w:rsid w:val="00FA33E2"/>
    <w:rsid w:val="00FA4393"/>
    <w:rsid w:val="00FA4D23"/>
    <w:rsid w:val="00FA6CB7"/>
    <w:rsid w:val="00FB1D2E"/>
    <w:rsid w:val="00FB2481"/>
    <w:rsid w:val="00FB3B6F"/>
    <w:rsid w:val="00FB6CFF"/>
    <w:rsid w:val="00FB7333"/>
    <w:rsid w:val="00FB789F"/>
    <w:rsid w:val="00FC0619"/>
    <w:rsid w:val="00FC13B0"/>
    <w:rsid w:val="00FC4D27"/>
    <w:rsid w:val="00FC7BC8"/>
    <w:rsid w:val="00FD09C1"/>
    <w:rsid w:val="00FD0D29"/>
    <w:rsid w:val="00FD29B9"/>
    <w:rsid w:val="00FD30FB"/>
    <w:rsid w:val="00FD39C0"/>
    <w:rsid w:val="00FD3B9B"/>
    <w:rsid w:val="00FD6734"/>
    <w:rsid w:val="00FD77E4"/>
    <w:rsid w:val="00FE078C"/>
    <w:rsid w:val="00FE0B3E"/>
    <w:rsid w:val="00FE0EEC"/>
    <w:rsid w:val="00FE16E3"/>
    <w:rsid w:val="00FE1D86"/>
    <w:rsid w:val="00FE4378"/>
    <w:rsid w:val="00FE74FB"/>
    <w:rsid w:val="00FE75C1"/>
    <w:rsid w:val="00FE7EA7"/>
    <w:rsid w:val="00FF2B4D"/>
    <w:rsid w:val="00FF54D8"/>
    <w:rsid w:val="00FF5526"/>
    <w:rsid w:val="00FF572E"/>
    <w:rsid w:val="00FF5A6D"/>
    <w:rsid w:val="77D5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9753F"/>
  <w15:docId w15:val="{356A98B9-DAC8-451F-82AF-9B66EC21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E95"/>
  </w:style>
  <w:style w:type="paragraph" w:styleId="Piedepgina">
    <w:name w:val="footer"/>
    <w:basedOn w:val="Normal"/>
    <w:link w:val="Piedepgina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95"/>
  </w:style>
  <w:style w:type="table" w:styleId="Tablaconcuadrcula">
    <w:name w:val="Table Grid"/>
    <w:basedOn w:val="Tablanormal"/>
    <w:uiPriority w:val="39"/>
    <w:rsid w:val="00AD6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E9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B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A0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06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961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61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61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1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1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D0D76"/>
  </w:style>
  <w:style w:type="paragraph" w:styleId="Sinespaciado">
    <w:name w:val="No Spacing"/>
    <w:uiPriority w:val="1"/>
    <w:qFormat/>
    <w:rsid w:val="00D12986"/>
    <w:rPr>
      <w:sz w:val="22"/>
      <w:szCs w:val="22"/>
      <w:lang w:val="es-ES"/>
    </w:rPr>
  </w:style>
  <w:style w:type="character" w:styleId="Mencinsinresolver">
    <w:name w:val="Unresolved Mention"/>
    <w:basedOn w:val="Fuentedeprrafopredeter"/>
    <w:uiPriority w:val="99"/>
    <w:rsid w:val="005E42C2"/>
    <w:rPr>
      <w:color w:val="605E5C"/>
      <w:shd w:val="clear" w:color="auto" w:fill="E1DFDD"/>
    </w:rPr>
  </w:style>
  <w:style w:type="character" w:customStyle="1" w:styleId="A3">
    <w:name w:val="A3"/>
    <w:uiPriority w:val="99"/>
    <w:rsid w:val="000F3EAD"/>
    <w:rPr>
      <w:rFonts w:cs="Visby CF"/>
      <w:color w:val="000000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9679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70674"/>
    <w:pPr>
      <w:spacing w:after="160" w:line="278" w:lineRule="auto"/>
    </w:pPr>
    <w:rPr>
      <w:rFonts w:ascii="Times New Roman" w:hAnsi="Times New Roman" w:cs="Times New Roman"/>
      <w:kern w:val="2"/>
      <w:lang w:val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gomez@gesvalt.es" TargetMode="Externa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hyperlink" Target="https://www.linkedin.com/company/gesvalt/?originalSubdomain=e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gesvalt.es/sala-de-prensa/" TargetMode="External"/><Relationship Id="rId17" Type="http://schemas.openxmlformats.org/officeDocument/2006/relationships/hyperlink" Target="https://www.facebook.com/Gesval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tel:+34692593214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svalt.es/estudios-de-mercado/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mdiez@kreab.com" TargetMode="External"/><Relationship Id="rId28" Type="http://schemas.openxmlformats.org/officeDocument/2006/relationships/hyperlink" Target="https://www.youtube.com/channel/UCiXy5Vvwdwidk7Y2eNT5mMA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x.com/gesvalt?lang=es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portero@kreab.com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4.pn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9" ma:contentTypeDescription="Create a new document." ma:contentTypeScope="" ma:versionID="0b8028af72ad5b7212e0fa8c2ee3ac90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48a45035970251931829cbe441d0f05f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707465-4EF5-443B-ACB2-CEC04DA21F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9A79FA-4042-4445-8061-3C7835EC47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cbe70-0c33-48c9-8214-7f84aa4386b5"/>
    <ds:schemaRef ds:uri="012217d6-fa2d-4252-bcd9-57041eb1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2EA3F0-A757-443E-A720-FD9DB5F3F835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4.xml><?xml version="1.0" encoding="utf-8"?>
<ds:datastoreItem xmlns:ds="http://schemas.openxmlformats.org/officeDocument/2006/customXml" ds:itemID="{AEE2D867-C3E6-B244-B4A8-E77F0BC4EA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1142</Words>
  <Characters>6287</Characters>
  <Application>Microsoft Office Word</Application>
  <DocSecurity>0</DocSecurity>
  <Lines>52</Lines>
  <Paragraphs>14</Paragraphs>
  <ScaleCrop>false</ScaleCrop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 Santamaria</dc:creator>
  <cp:keywords/>
  <dc:description/>
  <cp:lastModifiedBy>Beatriz Portero</cp:lastModifiedBy>
  <cp:revision>3</cp:revision>
  <cp:lastPrinted>2021-03-30T11:24:00Z</cp:lastPrinted>
  <dcterms:created xsi:type="dcterms:W3CDTF">2025-03-26T09:52:00Z</dcterms:created>
  <dcterms:modified xsi:type="dcterms:W3CDTF">2025-04-10T10:39:00Z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Order">
    <vt:r8>45897000</vt:r8>
  </property>
  <property fmtid="{D5CDD505-2E9C-101B-9397-08002B2CF9AE}" pid="4" name="MediaServiceImageTags">
    <vt:lpwstr/>
  </property>
</Properties>
</file>