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3A5A5" w14:textId="1EE66A16" w:rsidR="007302E8" w:rsidRPr="00DD288B" w:rsidRDefault="00A0642D" w:rsidP="007302E8">
      <w:pPr>
        <w:widowControl w:val="0"/>
        <w:autoSpaceDE w:val="0"/>
        <w:autoSpaceDN w:val="0"/>
        <w:adjustRightInd w:val="0"/>
        <w:spacing w:after="240" w:line="560" w:lineRule="atLeast"/>
        <w:jc w:val="center"/>
        <w:rPr>
          <w:rFonts w:ascii="Visby 10" w:hAnsi="Visby 10" w:cs="Times"/>
          <w:u w:val="single"/>
        </w:rPr>
      </w:pPr>
      <w:r w:rsidRPr="00DD288B">
        <w:rPr>
          <w:rFonts w:ascii="Visby 10" w:hAnsi="Visby 10" w:cs="Times"/>
          <w:u w:val="single"/>
        </w:rPr>
        <w:t>Informe de Vivien</w:t>
      </w:r>
      <w:r w:rsidR="00AF3817" w:rsidRPr="00DD288B">
        <w:rPr>
          <w:rFonts w:ascii="Visby 10" w:hAnsi="Visby 10" w:cs="Times"/>
          <w:u w:val="single"/>
        </w:rPr>
        <w:t xml:space="preserve">da </w:t>
      </w:r>
      <w:proofErr w:type="spellStart"/>
      <w:r w:rsidR="00AF3817" w:rsidRPr="00DD288B">
        <w:rPr>
          <w:rFonts w:ascii="Visby 10" w:hAnsi="Visby 10" w:cs="Times"/>
          <w:u w:val="single"/>
        </w:rPr>
        <w:t>Gesvalt</w:t>
      </w:r>
      <w:proofErr w:type="spellEnd"/>
      <w:r w:rsidR="00AF3817" w:rsidRPr="00DD288B">
        <w:rPr>
          <w:rFonts w:ascii="Visby 10" w:hAnsi="Visby 10" w:cs="Times"/>
          <w:u w:val="single"/>
        </w:rPr>
        <w:t xml:space="preserve"> </w:t>
      </w:r>
      <w:r w:rsidR="00652928" w:rsidRPr="00DD288B">
        <w:rPr>
          <w:rFonts w:ascii="Visby 10" w:hAnsi="Visby 10" w:cs="Times"/>
          <w:u w:val="single"/>
        </w:rPr>
        <w:t>cuarto</w:t>
      </w:r>
      <w:r w:rsidR="002B1F4A" w:rsidRPr="00DD288B">
        <w:rPr>
          <w:rFonts w:ascii="Visby 10" w:hAnsi="Visby 10" w:cs="Times"/>
          <w:u w:val="single"/>
        </w:rPr>
        <w:t xml:space="preserve"> trimestre 202</w:t>
      </w:r>
      <w:bookmarkStart w:id="0" w:name="_Hlk12442681"/>
      <w:r w:rsidR="00F71F32" w:rsidRPr="00DD288B">
        <w:rPr>
          <w:rFonts w:ascii="Visby 10" w:hAnsi="Visby 10" w:cs="Times"/>
          <w:u w:val="single"/>
        </w:rPr>
        <w:t>4</w:t>
      </w:r>
    </w:p>
    <w:p w14:paraId="34D12E43" w14:textId="3F819409" w:rsidR="00CB1D04" w:rsidRPr="00DD288B" w:rsidRDefault="00CB1D04" w:rsidP="00D433B0">
      <w:pPr>
        <w:spacing w:line="276" w:lineRule="auto"/>
        <w:jc w:val="center"/>
        <w:rPr>
          <w:rFonts w:ascii="Visby 10" w:hAnsi="Visby 10" w:cs="Times"/>
          <w:b/>
          <w:sz w:val="48"/>
          <w:szCs w:val="48"/>
        </w:rPr>
      </w:pPr>
      <w:r>
        <w:rPr>
          <w:rFonts w:ascii="Visby 10" w:hAnsi="Visby 10" w:cs="Times"/>
          <w:b/>
          <w:sz w:val="48"/>
          <w:szCs w:val="48"/>
        </w:rPr>
        <w:t xml:space="preserve">El precio de la vivienda </w:t>
      </w:r>
      <w:r w:rsidR="00317756">
        <w:rPr>
          <w:rFonts w:ascii="Visby 10" w:hAnsi="Visby 10" w:cs="Times"/>
          <w:b/>
          <w:sz w:val="48"/>
          <w:szCs w:val="48"/>
        </w:rPr>
        <w:t xml:space="preserve">aumenta un 10,6%, </w:t>
      </w:r>
      <w:r w:rsidR="00C01AB7">
        <w:rPr>
          <w:rFonts w:ascii="Visby 10" w:hAnsi="Visby 10" w:cs="Times"/>
          <w:b/>
          <w:sz w:val="48"/>
          <w:szCs w:val="48"/>
        </w:rPr>
        <w:t>un</w:t>
      </w:r>
      <w:r>
        <w:rPr>
          <w:rFonts w:ascii="Visby 10" w:hAnsi="Visby 10" w:cs="Times"/>
          <w:b/>
          <w:sz w:val="48"/>
          <w:szCs w:val="48"/>
        </w:rPr>
        <w:t xml:space="preserve"> </w:t>
      </w:r>
      <w:proofErr w:type="gramStart"/>
      <w:r w:rsidR="004D604A">
        <w:rPr>
          <w:rFonts w:ascii="Visby 10" w:hAnsi="Visby 10" w:cs="Times"/>
          <w:b/>
          <w:sz w:val="48"/>
          <w:szCs w:val="48"/>
        </w:rPr>
        <w:t>nuevo récord</w:t>
      </w:r>
      <w:proofErr w:type="gramEnd"/>
      <w:r w:rsidR="00354A66">
        <w:rPr>
          <w:rFonts w:ascii="Visby 10" w:hAnsi="Visby 10" w:cs="Times"/>
          <w:b/>
          <w:sz w:val="48"/>
          <w:szCs w:val="48"/>
        </w:rPr>
        <w:t xml:space="preserve"> </w:t>
      </w:r>
      <w:r w:rsidR="00FB1E6A">
        <w:rPr>
          <w:rFonts w:ascii="Visby 10" w:hAnsi="Visby 10" w:cs="Times"/>
          <w:b/>
          <w:sz w:val="48"/>
          <w:szCs w:val="48"/>
        </w:rPr>
        <w:t>desde antes de la pandemia</w:t>
      </w:r>
    </w:p>
    <w:p w14:paraId="434471D8" w14:textId="77777777" w:rsidR="00BD6A01" w:rsidRPr="00DD288B" w:rsidRDefault="00BD6A01" w:rsidP="00BD6A01">
      <w:pPr>
        <w:spacing w:line="276" w:lineRule="auto"/>
        <w:jc w:val="both"/>
        <w:rPr>
          <w:rFonts w:ascii="Visby 10" w:hAnsi="Visby 10" w:cs="Times"/>
          <w:b/>
          <w:sz w:val="20"/>
          <w:szCs w:val="20"/>
        </w:rPr>
      </w:pPr>
    </w:p>
    <w:p w14:paraId="76D14C8B" w14:textId="48C1A399" w:rsidR="00483A27" w:rsidRPr="00D64A9C" w:rsidRDefault="003F7019" w:rsidP="00CD57CE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>
        <w:rPr>
          <w:rFonts w:ascii="Visby 10" w:hAnsi="Visby 10" w:cs="Times"/>
          <w:b/>
        </w:rPr>
        <w:t>E</w:t>
      </w:r>
      <w:r w:rsidR="00483A27" w:rsidRPr="00CD57CE">
        <w:rPr>
          <w:rFonts w:ascii="Visby 10" w:hAnsi="Visby 10" w:cs="Times"/>
          <w:b/>
        </w:rPr>
        <w:t>l crecimiento</w:t>
      </w:r>
      <w:r w:rsidR="003D2917">
        <w:rPr>
          <w:rFonts w:ascii="Visby 10" w:hAnsi="Visby 10" w:cs="Times"/>
          <w:b/>
        </w:rPr>
        <w:t xml:space="preserve"> interanual</w:t>
      </w:r>
      <w:r w:rsidR="00483A27" w:rsidRPr="00CD57CE">
        <w:rPr>
          <w:rFonts w:ascii="Visby 10" w:hAnsi="Visby 10" w:cs="Times"/>
          <w:b/>
        </w:rPr>
        <w:t xml:space="preserve"> se produce a un ritmo </w:t>
      </w:r>
      <w:r w:rsidR="00B326FA" w:rsidRPr="00CD57CE">
        <w:rPr>
          <w:rFonts w:ascii="Visby 10" w:hAnsi="Visby 10" w:cs="Times"/>
          <w:b/>
        </w:rPr>
        <w:t xml:space="preserve">mayor en comparación con los seis </w:t>
      </w:r>
      <w:r w:rsidR="005B6A0B" w:rsidRPr="00CD57CE">
        <w:rPr>
          <w:rFonts w:ascii="Visby 10" w:hAnsi="Visby 10" w:cs="Times"/>
          <w:b/>
        </w:rPr>
        <w:t>primeros meses del año</w:t>
      </w:r>
      <w:r>
        <w:rPr>
          <w:rFonts w:ascii="Visby 10" w:hAnsi="Visby 10" w:cs="Times"/>
          <w:b/>
        </w:rPr>
        <w:t xml:space="preserve">, demostrando así </w:t>
      </w:r>
      <w:r w:rsidR="009164F5">
        <w:rPr>
          <w:rFonts w:ascii="Visby 10" w:hAnsi="Visby 10" w:cs="Times"/>
          <w:b/>
        </w:rPr>
        <w:t xml:space="preserve">la </w:t>
      </w:r>
      <w:r w:rsidRPr="00CD57CE">
        <w:rPr>
          <w:rFonts w:ascii="Visby 10" w:hAnsi="Visby 10" w:cs="Times"/>
          <w:b/>
        </w:rPr>
        <w:t xml:space="preserve">tendencia ascendente </w:t>
      </w:r>
      <w:r w:rsidR="004D604A">
        <w:rPr>
          <w:rFonts w:ascii="Visby 10" w:hAnsi="Visby 10" w:cs="Times"/>
          <w:b/>
        </w:rPr>
        <w:t xml:space="preserve">y </w:t>
      </w:r>
      <w:r w:rsidR="004D604A" w:rsidRPr="00D64A9C">
        <w:rPr>
          <w:rFonts w:ascii="Visby 10" w:hAnsi="Visby 10" w:cs="Times"/>
          <w:b/>
        </w:rPr>
        <w:t xml:space="preserve">superando incluso el incremento registrado </w:t>
      </w:r>
      <w:r w:rsidR="009642F7">
        <w:rPr>
          <w:rFonts w:ascii="Visby 10" w:hAnsi="Visby 10" w:cs="Times"/>
          <w:b/>
        </w:rPr>
        <w:t xml:space="preserve">en </w:t>
      </w:r>
      <w:r w:rsidR="004D604A" w:rsidRPr="00D64A9C">
        <w:rPr>
          <w:rFonts w:ascii="Visby 10" w:hAnsi="Visby 10" w:cs="Times"/>
          <w:b/>
        </w:rPr>
        <w:t>el trimestre anterior, del 6,9%.</w:t>
      </w:r>
      <w:r w:rsidR="003D2917">
        <w:rPr>
          <w:rFonts w:ascii="Visby 10" w:hAnsi="Visby 10" w:cs="Times"/>
          <w:b/>
        </w:rPr>
        <w:t xml:space="preserve"> No obstante, el crecimiento trimestral se ha mantenido estable, en torno al 2,6%</w:t>
      </w:r>
      <w:r w:rsidR="002F66B0">
        <w:rPr>
          <w:rFonts w:ascii="Visby 10" w:hAnsi="Visby 10" w:cs="Times"/>
          <w:b/>
        </w:rPr>
        <w:t>.</w:t>
      </w:r>
    </w:p>
    <w:p w14:paraId="10F9BCB0" w14:textId="77777777" w:rsidR="00246C4C" w:rsidRPr="00DD288B" w:rsidRDefault="00246C4C" w:rsidP="00246C4C">
      <w:pPr>
        <w:pStyle w:val="Prrafodelista"/>
        <w:spacing w:line="276" w:lineRule="auto"/>
        <w:ind w:left="580"/>
        <w:jc w:val="both"/>
        <w:rPr>
          <w:rFonts w:ascii="Visby 10" w:hAnsi="Visby 10" w:cs="Times"/>
          <w:b/>
        </w:rPr>
      </w:pPr>
    </w:p>
    <w:p w14:paraId="4EEF7582" w14:textId="66C87F15" w:rsidR="00880AA0" w:rsidRPr="00DD288B" w:rsidRDefault="003A3450" w:rsidP="00916A2A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DD288B">
        <w:rPr>
          <w:rFonts w:ascii="Visby 10" w:hAnsi="Visby 10" w:cs="Times"/>
          <w:b/>
        </w:rPr>
        <w:t>El p</w:t>
      </w:r>
      <w:r w:rsidR="0007643F" w:rsidRPr="00DD288B">
        <w:rPr>
          <w:rFonts w:ascii="Visby 10" w:hAnsi="Visby 10" w:cs="Times"/>
          <w:b/>
        </w:rPr>
        <w:t>recio de la vivienda se sitúa en 1.</w:t>
      </w:r>
      <w:r w:rsidR="00B758A9">
        <w:rPr>
          <w:rFonts w:ascii="Visby 10" w:hAnsi="Visby 10" w:cs="Times"/>
          <w:b/>
        </w:rPr>
        <w:t>701</w:t>
      </w:r>
      <w:r w:rsidR="00645DAC" w:rsidRPr="00DD288B">
        <w:rPr>
          <w:rFonts w:ascii="Visby 10" w:hAnsi="Visby 10" w:cs="Times"/>
          <w:b/>
        </w:rPr>
        <w:t>€/m2</w:t>
      </w:r>
      <w:r w:rsidR="009035EE">
        <w:rPr>
          <w:rFonts w:ascii="Visby 10" w:hAnsi="Visby 10" w:cs="Times"/>
          <w:b/>
        </w:rPr>
        <w:t>,</w:t>
      </w:r>
      <w:r w:rsidR="00880AA0" w:rsidRPr="00DD288B">
        <w:rPr>
          <w:rFonts w:ascii="Visby 10" w:hAnsi="Visby 10" w:cs="Times"/>
          <w:b/>
        </w:rPr>
        <w:t xml:space="preserve"> un 2</w:t>
      </w:r>
      <w:r w:rsidR="001B3637">
        <w:rPr>
          <w:rFonts w:ascii="Visby 10" w:hAnsi="Visby 10" w:cs="Times"/>
          <w:b/>
        </w:rPr>
        <w:t>8,1</w:t>
      </w:r>
      <w:r w:rsidR="00880AA0" w:rsidRPr="00DD288B">
        <w:rPr>
          <w:rFonts w:ascii="Visby 10" w:hAnsi="Visby 10" w:cs="Times"/>
          <w:b/>
        </w:rPr>
        <w:t>% por debajo del máximo histórico, señalado en el último trimestre de 2007</w:t>
      </w:r>
      <w:r w:rsidR="003A5C97">
        <w:rPr>
          <w:rFonts w:ascii="Visby 10" w:hAnsi="Visby 10" w:cs="Times"/>
          <w:b/>
        </w:rPr>
        <w:t>.</w:t>
      </w:r>
    </w:p>
    <w:p w14:paraId="537BD850" w14:textId="77777777" w:rsidR="00880AA0" w:rsidRPr="00DD288B" w:rsidRDefault="00880AA0" w:rsidP="00880AA0">
      <w:pPr>
        <w:pStyle w:val="Prrafodelista"/>
        <w:rPr>
          <w:rFonts w:ascii="Visby 10" w:hAnsi="Visby 10" w:cs="Times"/>
          <w:b/>
        </w:rPr>
      </w:pPr>
    </w:p>
    <w:p w14:paraId="419DB952" w14:textId="661CAA84" w:rsidR="002071E9" w:rsidRPr="00DD288B" w:rsidRDefault="00CC0D5F" w:rsidP="002E4C93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 w:rsidRPr="00DD288B">
        <w:rPr>
          <w:rFonts w:ascii="Visby 10" w:hAnsi="Visby 10" w:cs="Times"/>
          <w:b/>
        </w:rPr>
        <w:t xml:space="preserve">Por </w:t>
      </w:r>
      <w:r w:rsidR="00E66C2D">
        <w:rPr>
          <w:rFonts w:ascii="Visby 10" w:hAnsi="Visby 10" w:cs="Times"/>
          <w:b/>
        </w:rPr>
        <w:t>sexto</w:t>
      </w:r>
      <w:r w:rsidR="004E67C1" w:rsidRPr="00DD288B">
        <w:rPr>
          <w:rFonts w:ascii="Visby 10" w:hAnsi="Visby 10" w:cs="Times"/>
          <w:b/>
        </w:rPr>
        <w:t xml:space="preserve"> </w:t>
      </w:r>
      <w:r w:rsidRPr="00DD288B">
        <w:rPr>
          <w:rFonts w:ascii="Visby 10" w:hAnsi="Visby 10" w:cs="Times"/>
          <w:b/>
        </w:rPr>
        <w:t xml:space="preserve">trimestre consecutivo, </w:t>
      </w:r>
      <w:r w:rsidR="002E4C93" w:rsidRPr="00DD288B">
        <w:rPr>
          <w:rFonts w:ascii="Visby 10" w:hAnsi="Visby 10" w:cs="Times"/>
          <w:b/>
        </w:rPr>
        <w:t>e</w:t>
      </w:r>
      <w:r w:rsidR="008726F9" w:rsidRPr="00DD288B">
        <w:rPr>
          <w:rFonts w:ascii="Visby 10" w:hAnsi="Visby 10" w:cs="Times"/>
          <w:b/>
        </w:rPr>
        <w:t>l precio de la vivienda se incrementa en todas las comunidades autónomas</w:t>
      </w:r>
      <w:r w:rsidR="001D4513">
        <w:rPr>
          <w:rFonts w:ascii="Visby 10" w:hAnsi="Visby 10" w:cs="Times"/>
          <w:b/>
        </w:rPr>
        <w:t xml:space="preserve"> </w:t>
      </w:r>
      <w:r w:rsidR="0056228B" w:rsidRPr="00DD288B">
        <w:rPr>
          <w:rFonts w:ascii="Visby 10" w:hAnsi="Visby 10" w:cs="Times"/>
          <w:b/>
        </w:rPr>
        <w:t>por encima del 3%</w:t>
      </w:r>
      <w:r w:rsidR="00A72091">
        <w:rPr>
          <w:rFonts w:ascii="Visby 10" w:hAnsi="Visby 10" w:cs="Times"/>
          <w:b/>
        </w:rPr>
        <w:t>, a excepción</w:t>
      </w:r>
      <w:r w:rsidR="0056228B" w:rsidRPr="00DD288B">
        <w:rPr>
          <w:rFonts w:ascii="Visby 10" w:hAnsi="Visby 10" w:cs="Times"/>
          <w:b/>
        </w:rPr>
        <w:t xml:space="preserve"> de </w:t>
      </w:r>
      <w:r w:rsidR="001B3637">
        <w:rPr>
          <w:rFonts w:ascii="Visby 10" w:hAnsi="Visby 10" w:cs="Times"/>
          <w:b/>
        </w:rPr>
        <w:t>Extremadura</w:t>
      </w:r>
      <w:r w:rsidR="0056228B" w:rsidRPr="00DD288B">
        <w:rPr>
          <w:rFonts w:ascii="Visby 10" w:hAnsi="Visby 10" w:cs="Times"/>
          <w:b/>
        </w:rPr>
        <w:t xml:space="preserve"> donde aumenta un </w:t>
      </w:r>
      <w:r w:rsidR="001B3637">
        <w:rPr>
          <w:rFonts w:ascii="Visby 10" w:hAnsi="Visby 10" w:cs="Times"/>
          <w:b/>
        </w:rPr>
        <w:t>2,8</w:t>
      </w:r>
      <w:r w:rsidR="0056228B" w:rsidRPr="00DD288B">
        <w:rPr>
          <w:rFonts w:ascii="Visby 10" w:hAnsi="Visby 10" w:cs="Times"/>
          <w:b/>
        </w:rPr>
        <w:t>%.</w:t>
      </w:r>
    </w:p>
    <w:p w14:paraId="1291497C" w14:textId="77777777" w:rsidR="00C76F7A" w:rsidRPr="00DD288B" w:rsidRDefault="00C76F7A" w:rsidP="00C76F7A">
      <w:pPr>
        <w:pStyle w:val="Prrafodelista"/>
        <w:rPr>
          <w:rFonts w:ascii="Visby 10" w:hAnsi="Visby 10" w:cs="Times"/>
          <w:b/>
        </w:rPr>
      </w:pPr>
    </w:p>
    <w:p w14:paraId="5B4C20C0" w14:textId="52E87BBC" w:rsidR="00C76F7A" w:rsidRPr="00DD288B" w:rsidRDefault="00D16169" w:rsidP="002E4C93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Visby 10" w:hAnsi="Visby 10" w:cs="Times"/>
          <w:b/>
        </w:rPr>
      </w:pPr>
      <w:r>
        <w:rPr>
          <w:rFonts w:ascii="Visby 10" w:hAnsi="Visby 10" w:cs="Times"/>
          <w:b/>
        </w:rPr>
        <w:t>Murcia</w:t>
      </w:r>
      <w:r w:rsidR="00B6624A">
        <w:rPr>
          <w:rFonts w:ascii="Visby 10" w:hAnsi="Visby 10" w:cs="Times"/>
          <w:b/>
        </w:rPr>
        <w:t xml:space="preserve">, Canarias y La Rioja </w:t>
      </w:r>
      <w:r w:rsidR="003B685F" w:rsidRPr="00DD288B">
        <w:rPr>
          <w:rFonts w:ascii="Visby 10" w:hAnsi="Visby 10" w:cs="Times"/>
          <w:b/>
        </w:rPr>
        <w:t xml:space="preserve">lideran </w:t>
      </w:r>
      <w:r w:rsidR="00B6624A">
        <w:rPr>
          <w:rFonts w:ascii="Visby 10" w:hAnsi="Visby 10" w:cs="Times"/>
          <w:b/>
        </w:rPr>
        <w:t xml:space="preserve">los </w:t>
      </w:r>
      <w:r w:rsidR="001860FF" w:rsidRPr="00DD288B">
        <w:rPr>
          <w:rFonts w:ascii="Visby 10" w:hAnsi="Visby 10" w:cs="Times"/>
          <w:b/>
        </w:rPr>
        <w:t>incremento</w:t>
      </w:r>
      <w:r w:rsidR="001860FF">
        <w:rPr>
          <w:rFonts w:ascii="Visby 10" w:hAnsi="Visby 10" w:cs="Times"/>
          <w:b/>
        </w:rPr>
        <w:t xml:space="preserve">s </w:t>
      </w:r>
      <w:r w:rsidR="001860FF" w:rsidRPr="00DD288B">
        <w:rPr>
          <w:rFonts w:ascii="Visby 10" w:hAnsi="Visby 10" w:cs="Times"/>
          <w:b/>
        </w:rPr>
        <w:t>por</w:t>
      </w:r>
      <w:r w:rsidR="003B685F" w:rsidRPr="00DD288B">
        <w:rPr>
          <w:rFonts w:ascii="Visby 10" w:hAnsi="Visby 10" w:cs="Times"/>
          <w:b/>
        </w:rPr>
        <w:t xml:space="preserve"> encima del 10%</w:t>
      </w:r>
      <w:r w:rsidR="00AF32CD">
        <w:rPr>
          <w:rFonts w:ascii="Visby 10" w:hAnsi="Visby 10" w:cs="Times"/>
          <w:b/>
        </w:rPr>
        <w:t xml:space="preserve">, </w:t>
      </w:r>
      <w:r w:rsidR="003B685F" w:rsidRPr="00DD288B">
        <w:rPr>
          <w:rFonts w:ascii="Visby 10" w:hAnsi="Visby 10" w:cs="Times"/>
          <w:b/>
        </w:rPr>
        <w:t>llegando a</w:t>
      </w:r>
      <w:r w:rsidR="00917D80" w:rsidRPr="00DD288B">
        <w:rPr>
          <w:rFonts w:ascii="Visby 10" w:hAnsi="Visby 10" w:cs="Times"/>
          <w:b/>
        </w:rPr>
        <w:t xml:space="preserve"> superar el 1</w:t>
      </w:r>
      <w:r w:rsidR="00AF32CD">
        <w:rPr>
          <w:rFonts w:ascii="Visby 10" w:hAnsi="Visby 10" w:cs="Times"/>
          <w:b/>
        </w:rPr>
        <w:t>5</w:t>
      </w:r>
      <w:r w:rsidR="00917D80" w:rsidRPr="00DD288B">
        <w:rPr>
          <w:rFonts w:ascii="Visby 10" w:hAnsi="Visby 10" w:cs="Times"/>
          <w:b/>
        </w:rPr>
        <w:t xml:space="preserve">% en </w:t>
      </w:r>
      <w:r w:rsidR="00AF32CD">
        <w:rPr>
          <w:rFonts w:ascii="Visby 10" w:hAnsi="Visby 10" w:cs="Times"/>
          <w:b/>
        </w:rPr>
        <w:t>la región murcian</w:t>
      </w:r>
      <w:r w:rsidR="005925A6">
        <w:rPr>
          <w:rFonts w:ascii="Visby 10" w:hAnsi="Visby 10" w:cs="Times"/>
          <w:b/>
        </w:rPr>
        <w:t>a,</w:t>
      </w:r>
      <w:r w:rsidR="000E657C">
        <w:rPr>
          <w:rFonts w:ascii="Visby 10" w:hAnsi="Visby 10" w:cs="Times"/>
          <w:b/>
        </w:rPr>
        <w:t xml:space="preserve"> </w:t>
      </w:r>
      <w:r w:rsidR="003B685F" w:rsidRPr="00DD288B">
        <w:rPr>
          <w:rFonts w:ascii="Visby 10" w:hAnsi="Visby 10" w:cs="Times"/>
          <w:b/>
        </w:rPr>
        <w:t xml:space="preserve">mientras que Baleares </w:t>
      </w:r>
      <w:r w:rsidR="005925A6">
        <w:rPr>
          <w:rFonts w:ascii="Visby 10" w:hAnsi="Visby 10" w:cs="Times"/>
          <w:b/>
        </w:rPr>
        <w:t>vuelve a superar la</w:t>
      </w:r>
      <w:r w:rsidR="003B685F" w:rsidRPr="00DD288B">
        <w:rPr>
          <w:rFonts w:ascii="Visby 10" w:hAnsi="Visby 10" w:cs="Times"/>
          <w:b/>
        </w:rPr>
        <w:t xml:space="preserve"> barrera de los 3.000€/m</w:t>
      </w:r>
      <w:r w:rsidR="003B685F" w:rsidRPr="009642F7">
        <w:rPr>
          <w:rFonts w:ascii="Visby 10" w:hAnsi="Visby 10" w:cs="Times"/>
          <w:b/>
          <w:vertAlign w:val="superscript"/>
        </w:rPr>
        <w:t>2</w:t>
      </w:r>
      <w:r w:rsidR="003B685F" w:rsidRPr="00DD288B">
        <w:rPr>
          <w:rFonts w:ascii="Visby 10" w:hAnsi="Visby 10" w:cs="Times"/>
          <w:b/>
        </w:rPr>
        <w:t xml:space="preserve">. </w:t>
      </w:r>
    </w:p>
    <w:p w14:paraId="5ADB4F69" w14:textId="77777777" w:rsidR="002071E9" w:rsidRPr="00DD288B" w:rsidRDefault="002071E9" w:rsidP="002071E9">
      <w:pPr>
        <w:pStyle w:val="Prrafodelista"/>
        <w:rPr>
          <w:rFonts w:ascii="Visby 10" w:hAnsi="Visby 10" w:cs="Times"/>
          <w:b/>
          <w:sz w:val="20"/>
          <w:szCs w:val="20"/>
        </w:rPr>
      </w:pPr>
    </w:p>
    <w:bookmarkEnd w:id="0"/>
    <w:p w14:paraId="1BB4D518" w14:textId="76D2E34C" w:rsidR="000E0962" w:rsidRPr="00DD288B" w:rsidRDefault="000E0962" w:rsidP="000E0962">
      <w:pPr>
        <w:pStyle w:val="Prrafodelista"/>
        <w:numPr>
          <w:ilvl w:val="0"/>
          <w:numId w:val="1"/>
        </w:numPr>
        <w:jc w:val="center"/>
        <w:textAlignment w:val="baseline"/>
        <w:rPr>
          <w:rFonts w:ascii="Visby 10" w:eastAsia="Times New Roman" w:hAnsi="Visby 10" w:cs="Cambria"/>
          <w:color w:val="0B4CB4"/>
          <w:lang w:eastAsia="es-ES"/>
        </w:rPr>
      </w:pPr>
      <w:r w:rsidRPr="00DD288B">
        <w:rPr>
          <w:rFonts w:ascii="Visby 10" w:eastAsia="Times New Roman" w:hAnsi="Visby 10" w:cs="Segoe UI"/>
          <w:lang w:eastAsia="es-ES"/>
        </w:rPr>
        <w:t xml:space="preserve">Puedes descargar el informe completo </w:t>
      </w:r>
      <w:hyperlink r:id="rId11" w:history="1">
        <w:r w:rsidRPr="00DD288B">
          <w:rPr>
            <w:rStyle w:val="Hipervnculo"/>
            <w:rFonts w:ascii="Visby 10" w:eastAsia="Times New Roman" w:hAnsi="Visby 10" w:cs="Segoe UI"/>
            <w:lang w:eastAsia="es-ES"/>
          </w:rPr>
          <w:t>aquí</w:t>
        </w:r>
      </w:hyperlink>
      <w:r w:rsidRPr="00DD288B">
        <w:rPr>
          <w:rFonts w:ascii="Visby 10" w:eastAsia="Times New Roman" w:hAnsi="Visby 10" w:cs="Segoe UI"/>
          <w:lang w:eastAsia="es-ES"/>
        </w:rPr>
        <w:t xml:space="preserve">, además de encontrar esta noticia y otras en </w:t>
      </w:r>
      <w:hyperlink r:id="rId12">
        <w:r w:rsidRPr="00DD288B">
          <w:rPr>
            <w:rFonts w:ascii="Visby 10" w:eastAsia="Times New Roman" w:hAnsi="Visby 10" w:cs="Segoe UI"/>
            <w:color w:val="0563C1"/>
            <w:u w:val="single"/>
            <w:lang w:eastAsia="es-ES"/>
          </w:rPr>
          <w:t>nuestra web</w:t>
        </w:r>
      </w:hyperlink>
      <w:r w:rsidRPr="00DD288B">
        <w:rPr>
          <w:rFonts w:ascii="Visby 10" w:eastAsia="Times New Roman" w:hAnsi="Visby 10" w:cs="Segoe UI"/>
          <w:color w:val="0B4CB4"/>
          <w:lang w:eastAsia="es-ES"/>
        </w:rPr>
        <w:t xml:space="preserve"> </w:t>
      </w:r>
      <w:r w:rsidRPr="00DD288B">
        <w:rPr>
          <w:rFonts w:ascii="Visby 10" w:eastAsia="Times New Roman" w:hAnsi="Visby 10" w:cs="Segoe UI"/>
          <w:lang w:eastAsia="es-ES"/>
        </w:rPr>
        <w:t xml:space="preserve">y en </w:t>
      </w:r>
      <w:r w:rsidRPr="00DD288B">
        <w:rPr>
          <w:rFonts w:ascii="Visby 10" w:eastAsia="Times New Roman" w:hAnsi="Visby 10" w:cs="Segoe UI"/>
          <w:color w:val="0B4CB4"/>
          <w:lang w:eastAsia="es-ES"/>
        </w:rPr>
        <w:t>@gesvalt</w:t>
      </w:r>
    </w:p>
    <w:p w14:paraId="5C1A85B5" w14:textId="77777777" w:rsidR="00705B37" w:rsidRPr="00DD288B" w:rsidRDefault="00705B37" w:rsidP="002F481B">
      <w:pPr>
        <w:spacing w:line="276" w:lineRule="auto"/>
        <w:jc w:val="both"/>
        <w:rPr>
          <w:rFonts w:ascii="Visby 10" w:hAnsi="Visby 10" w:cs="Baghdad"/>
          <w:b/>
          <w:bCs/>
          <w:color w:val="000000" w:themeColor="text1"/>
        </w:rPr>
      </w:pPr>
    </w:p>
    <w:p w14:paraId="64DE2DAC" w14:textId="6A542EBA" w:rsidR="001D370D" w:rsidRPr="00DD288B" w:rsidRDefault="00FA6CB7" w:rsidP="002F481B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  <w:r w:rsidRPr="00DD288B">
        <w:rPr>
          <w:rFonts w:ascii="Visby 10" w:hAnsi="Visby 10" w:cs="Baghdad"/>
          <w:b/>
          <w:bCs/>
          <w:color w:val="000000" w:themeColor="text1"/>
        </w:rPr>
        <w:t>Madrid</w:t>
      </w:r>
      <w:r w:rsidR="00920080" w:rsidRPr="00DD288B">
        <w:rPr>
          <w:rFonts w:ascii="Visby 10" w:hAnsi="Visby 10" w:cs="Baghdad"/>
          <w:b/>
          <w:bCs/>
          <w:color w:val="000000" w:themeColor="text1"/>
        </w:rPr>
        <w:t>,</w:t>
      </w:r>
      <w:r w:rsidR="007643A4" w:rsidRPr="00DD288B">
        <w:rPr>
          <w:rFonts w:ascii="Visby 10" w:hAnsi="Visby 10" w:cs="Baghdad"/>
          <w:b/>
          <w:bCs/>
          <w:color w:val="000000" w:themeColor="text1"/>
        </w:rPr>
        <w:t xml:space="preserve"> </w:t>
      </w:r>
      <w:r w:rsidR="001A1BEC" w:rsidRPr="001A1BEC">
        <w:rPr>
          <w:rFonts w:ascii="Visby 10" w:hAnsi="Visby 10" w:cs="Baghdad"/>
          <w:b/>
          <w:bCs/>
          <w:color w:val="000000" w:themeColor="text1"/>
        </w:rPr>
        <w:t xml:space="preserve">30 </w:t>
      </w:r>
      <w:r w:rsidR="009259B4" w:rsidRPr="001A1BEC">
        <w:rPr>
          <w:rFonts w:ascii="Visby 10" w:hAnsi="Visby 10" w:cs="Baghdad"/>
          <w:b/>
          <w:bCs/>
          <w:color w:val="000000" w:themeColor="text1"/>
        </w:rPr>
        <w:t xml:space="preserve">de </w:t>
      </w:r>
      <w:r w:rsidR="00286DE8" w:rsidRPr="001A1BEC">
        <w:rPr>
          <w:rFonts w:ascii="Visby 10" w:hAnsi="Visby 10" w:cs="Baghdad"/>
          <w:b/>
          <w:bCs/>
          <w:color w:val="000000" w:themeColor="text1"/>
        </w:rPr>
        <w:t>diciembre</w:t>
      </w:r>
      <w:r w:rsidR="00F96600" w:rsidRPr="00DD288B">
        <w:rPr>
          <w:rFonts w:ascii="Visby 10" w:hAnsi="Visby 10" w:cs="Baghdad"/>
          <w:b/>
          <w:bCs/>
          <w:color w:val="000000" w:themeColor="text1"/>
        </w:rPr>
        <w:t xml:space="preserve"> de 202</w:t>
      </w:r>
      <w:r w:rsidR="00B26D62" w:rsidRPr="00DD288B">
        <w:rPr>
          <w:rFonts w:ascii="Visby 10" w:hAnsi="Visby 10" w:cs="Baghdad"/>
          <w:b/>
          <w:bCs/>
          <w:color w:val="000000" w:themeColor="text1"/>
        </w:rPr>
        <w:t>4</w:t>
      </w:r>
      <w:r w:rsidR="00893757" w:rsidRPr="00DD288B">
        <w:rPr>
          <w:rFonts w:ascii="Visby 10" w:hAnsi="Visby 10" w:cs="Baghdad"/>
          <w:b/>
          <w:bCs/>
          <w:color w:val="000000" w:themeColor="text1"/>
        </w:rPr>
        <w:t xml:space="preserve"> </w:t>
      </w:r>
      <w:r w:rsidR="00F746D7" w:rsidRPr="00DD288B">
        <w:rPr>
          <w:rFonts w:ascii="Visby 10" w:hAnsi="Visby 10" w:cs="Baghdad"/>
          <w:b/>
          <w:bCs/>
          <w:color w:val="000000" w:themeColor="text1"/>
        </w:rPr>
        <w:t>–</w:t>
      </w:r>
      <w:r w:rsidR="00E735C6" w:rsidRPr="00DD288B">
        <w:rPr>
          <w:rFonts w:ascii="Visby 10" w:hAnsi="Visby 10" w:cs="Baghdad"/>
          <w:bCs/>
          <w:color w:val="000000" w:themeColor="text1"/>
        </w:rPr>
        <w:t xml:space="preserve"> </w:t>
      </w:r>
      <w:proofErr w:type="spellStart"/>
      <w:r w:rsidR="007B735E" w:rsidRPr="00286DE8">
        <w:rPr>
          <w:rFonts w:ascii="Visby 10" w:hAnsi="Visby 10" w:cs="Baghdad"/>
          <w:bCs/>
          <w:color w:val="000000" w:themeColor="text1"/>
        </w:rPr>
        <w:t>Gesvalt</w:t>
      </w:r>
      <w:proofErr w:type="spellEnd"/>
      <w:r w:rsidR="007B735E" w:rsidRPr="00286DE8">
        <w:rPr>
          <w:rFonts w:ascii="Visby 10" w:hAnsi="Visby 10" w:cs="Baghdad"/>
          <w:bCs/>
          <w:color w:val="000000" w:themeColor="text1"/>
        </w:rPr>
        <w:t xml:space="preserve">, la compañía de referencia en el sector de la consultoría, valoración y actuaciones </w:t>
      </w:r>
      <w:r w:rsidR="00645637" w:rsidRPr="00286DE8">
        <w:rPr>
          <w:rFonts w:ascii="Visby 10" w:hAnsi="Visby 10" w:cs="Baghdad"/>
          <w:bCs/>
          <w:color w:val="000000" w:themeColor="text1"/>
        </w:rPr>
        <w:t>técnicas</w:t>
      </w:r>
      <w:r w:rsidR="007B735E" w:rsidRPr="00286DE8">
        <w:rPr>
          <w:rFonts w:ascii="Visby 10" w:hAnsi="Visby 10" w:cs="Baghdad"/>
          <w:bCs/>
          <w:color w:val="000000" w:themeColor="text1"/>
        </w:rPr>
        <w:t xml:space="preserve"> ha publicado su Informe de Vivienda correspondiente </w:t>
      </w:r>
      <w:r w:rsidR="00F00728" w:rsidRPr="00286DE8">
        <w:rPr>
          <w:rFonts w:ascii="Visby 10" w:hAnsi="Visby 10" w:cs="Baghdad"/>
          <w:bCs/>
          <w:color w:val="000000" w:themeColor="text1"/>
        </w:rPr>
        <w:t xml:space="preserve">al </w:t>
      </w:r>
      <w:r w:rsidR="00286DE8">
        <w:rPr>
          <w:rFonts w:ascii="Visby 10" w:hAnsi="Visby 10" w:cs="Baghdad"/>
          <w:bCs/>
          <w:color w:val="000000" w:themeColor="text1"/>
        </w:rPr>
        <w:t>cuarto</w:t>
      </w:r>
      <w:r w:rsidR="000E770F" w:rsidRPr="00286DE8">
        <w:rPr>
          <w:rFonts w:ascii="Visby 10" w:hAnsi="Visby 10" w:cs="Baghdad"/>
          <w:bCs/>
          <w:color w:val="000000" w:themeColor="text1"/>
        </w:rPr>
        <w:t xml:space="preserve"> trimestre del año 202</w:t>
      </w:r>
      <w:r w:rsidR="00C00450" w:rsidRPr="00286DE8">
        <w:rPr>
          <w:rFonts w:ascii="Visby 10" w:hAnsi="Visby 10" w:cs="Baghdad"/>
          <w:bCs/>
          <w:color w:val="000000" w:themeColor="text1"/>
        </w:rPr>
        <w:t>4</w:t>
      </w:r>
      <w:r w:rsidR="007B735E" w:rsidRPr="00286DE8">
        <w:rPr>
          <w:rFonts w:ascii="Visby 10" w:hAnsi="Visby 10" w:cs="Baghdad"/>
          <w:bCs/>
          <w:color w:val="000000" w:themeColor="text1"/>
        </w:rPr>
        <w:t xml:space="preserve">. El estudio, realizado </w:t>
      </w:r>
      <w:r w:rsidR="0082419E" w:rsidRPr="00286DE8">
        <w:rPr>
          <w:rFonts w:ascii="Visby 10" w:hAnsi="Visby 10" w:cs="Baghdad"/>
          <w:bCs/>
          <w:color w:val="000000" w:themeColor="text1"/>
        </w:rPr>
        <w:t xml:space="preserve">con datos propios </w:t>
      </w:r>
      <w:r w:rsidR="007B735E" w:rsidRPr="00286DE8">
        <w:rPr>
          <w:rFonts w:ascii="Visby 10" w:hAnsi="Visby 10" w:cs="Baghdad"/>
          <w:bCs/>
          <w:color w:val="000000" w:themeColor="text1"/>
        </w:rPr>
        <w:t xml:space="preserve">por el departamento de </w:t>
      </w:r>
      <w:proofErr w:type="spellStart"/>
      <w:r w:rsidR="007B735E" w:rsidRPr="00286DE8">
        <w:rPr>
          <w:rFonts w:ascii="Visby 10" w:hAnsi="Visby 10" w:cs="Baghdad"/>
          <w:bCs/>
          <w:color w:val="000000" w:themeColor="text1"/>
        </w:rPr>
        <w:t>Research</w:t>
      </w:r>
      <w:proofErr w:type="spellEnd"/>
      <w:r w:rsidR="007B735E" w:rsidRPr="00286DE8">
        <w:rPr>
          <w:rFonts w:ascii="Visby 10" w:hAnsi="Visby 10" w:cs="Baghdad"/>
          <w:bCs/>
          <w:color w:val="000000" w:themeColor="text1"/>
        </w:rPr>
        <w:t xml:space="preserve"> de la compañía,</w:t>
      </w:r>
      <w:r w:rsidR="00A56B4A" w:rsidRPr="00286DE8">
        <w:rPr>
          <w:rFonts w:ascii="Visby 10" w:hAnsi="Visby 10" w:cs="Baghdad"/>
          <w:bCs/>
          <w:color w:val="000000" w:themeColor="text1"/>
        </w:rPr>
        <w:t xml:space="preserve"> </w:t>
      </w:r>
      <w:r w:rsidR="000E770F" w:rsidRPr="00286DE8">
        <w:rPr>
          <w:rFonts w:ascii="Visby 10" w:hAnsi="Visby 10" w:cs="Baghdad"/>
          <w:bCs/>
          <w:color w:val="000000" w:themeColor="text1"/>
        </w:rPr>
        <w:t xml:space="preserve">refleja un </w:t>
      </w:r>
      <w:r w:rsidR="00440D44" w:rsidRPr="00286DE8">
        <w:rPr>
          <w:rFonts w:ascii="Visby 10" w:hAnsi="Visby 10" w:cs="Baghdad"/>
          <w:bCs/>
          <w:color w:val="000000" w:themeColor="text1"/>
        </w:rPr>
        <w:t xml:space="preserve">incremento del precio de la vivienda </w:t>
      </w:r>
      <w:r w:rsidR="00286DE8" w:rsidRPr="00286DE8">
        <w:rPr>
          <w:rFonts w:ascii="Visby 10" w:hAnsi="Visby 10" w:cs="Baghdad"/>
          <w:bCs/>
          <w:color w:val="000000" w:themeColor="text1"/>
        </w:rPr>
        <w:t xml:space="preserve">del </w:t>
      </w:r>
      <w:r w:rsidR="005D6833" w:rsidRPr="00D64A9C">
        <w:rPr>
          <w:rFonts w:ascii="Visby 10" w:hAnsi="Visby 10" w:cs="Baghdad"/>
          <w:bCs/>
          <w:color w:val="000000" w:themeColor="text1"/>
        </w:rPr>
        <w:t>10,6</w:t>
      </w:r>
      <w:r w:rsidR="001D370D" w:rsidRPr="00D64A9C">
        <w:rPr>
          <w:rFonts w:ascii="Visby 10" w:hAnsi="Visby 10" w:cs="Baghdad"/>
          <w:bCs/>
          <w:color w:val="000000" w:themeColor="text1"/>
        </w:rPr>
        <w:t xml:space="preserve">% </w:t>
      </w:r>
      <w:r w:rsidR="00286DE8" w:rsidRPr="00286DE8">
        <w:rPr>
          <w:rFonts w:ascii="Visby 10" w:hAnsi="Visby 10" w:cs="Baghdad"/>
          <w:bCs/>
          <w:color w:val="000000" w:themeColor="text1"/>
        </w:rPr>
        <w:t xml:space="preserve">con </w:t>
      </w:r>
      <w:r w:rsidR="001D370D" w:rsidRPr="00286DE8">
        <w:rPr>
          <w:rFonts w:ascii="Visby 10" w:hAnsi="Visby 10" w:cs="Baghdad"/>
          <w:bCs/>
          <w:color w:val="000000" w:themeColor="text1"/>
        </w:rPr>
        <w:t>respecto al mismo periodo del año anterior.</w:t>
      </w:r>
    </w:p>
    <w:p w14:paraId="55E8B54B" w14:textId="77777777" w:rsidR="000436C5" w:rsidRPr="00DD288B" w:rsidRDefault="000436C5" w:rsidP="002F481B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028ABB0C" w14:textId="4740BBA5" w:rsidR="00F16D62" w:rsidRDefault="00363706" w:rsidP="002F481B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  <w:r>
        <w:rPr>
          <w:rFonts w:ascii="Visby 10" w:hAnsi="Visby 10" w:cs="Baghdad"/>
          <w:bCs/>
          <w:color w:val="000000" w:themeColor="text1"/>
        </w:rPr>
        <w:t>Este aumento supone el</w:t>
      </w:r>
      <w:r w:rsidR="000436C5" w:rsidRPr="00D64A9C">
        <w:rPr>
          <w:rFonts w:ascii="Visby 10" w:hAnsi="Visby 10" w:cs="Baghdad"/>
          <w:bCs/>
          <w:color w:val="000000" w:themeColor="text1"/>
        </w:rPr>
        <w:t xml:space="preserve"> </w:t>
      </w:r>
      <w:r w:rsidR="00A12359" w:rsidRPr="00D64A9C">
        <w:rPr>
          <w:rFonts w:ascii="Visby 10" w:hAnsi="Visby 10" w:cs="Baghdad"/>
          <w:bCs/>
          <w:color w:val="000000" w:themeColor="text1"/>
        </w:rPr>
        <w:t xml:space="preserve">decimoquinto </w:t>
      </w:r>
      <w:r w:rsidR="000436C5" w:rsidRPr="00D64A9C">
        <w:rPr>
          <w:rFonts w:ascii="Visby 10" w:hAnsi="Visby 10" w:cs="Baghdad"/>
          <w:bCs/>
          <w:color w:val="000000" w:themeColor="text1"/>
        </w:rPr>
        <w:t>incremento consecutivo y el mayor que se ha producido desde</w:t>
      </w:r>
      <w:r w:rsidR="00220419" w:rsidRPr="00D64A9C">
        <w:rPr>
          <w:rFonts w:ascii="Visby 10" w:hAnsi="Visby 10" w:cs="Baghdad"/>
          <w:bCs/>
          <w:color w:val="000000" w:themeColor="text1"/>
        </w:rPr>
        <w:t xml:space="preserve"> antes de la pandemia, </w:t>
      </w:r>
      <w:r w:rsidR="00981F5C" w:rsidRPr="00D64A9C">
        <w:rPr>
          <w:rFonts w:ascii="Visby 10" w:hAnsi="Visby 10" w:cs="Baghdad"/>
          <w:bCs/>
          <w:color w:val="000000" w:themeColor="text1"/>
        </w:rPr>
        <w:t xml:space="preserve">superando </w:t>
      </w:r>
      <w:r w:rsidR="00EC05A5" w:rsidRPr="00D64A9C">
        <w:rPr>
          <w:rFonts w:ascii="Visby 10" w:hAnsi="Visby 10" w:cs="Baghdad"/>
          <w:bCs/>
          <w:color w:val="000000" w:themeColor="text1"/>
        </w:rPr>
        <w:t xml:space="preserve">incluso </w:t>
      </w:r>
      <w:r w:rsidR="00981F5C" w:rsidRPr="00D64A9C">
        <w:rPr>
          <w:rFonts w:ascii="Visby 10" w:hAnsi="Visby 10" w:cs="Baghdad"/>
          <w:bCs/>
          <w:color w:val="000000" w:themeColor="text1"/>
        </w:rPr>
        <w:t xml:space="preserve">el incremento </w:t>
      </w:r>
      <w:r w:rsidR="00965793">
        <w:rPr>
          <w:rFonts w:ascii="Visby 10" w:hAnsi="Visby 10" w:cs="Baghdad"/>
          <w:bCs/>
          <w:color w:val="000000" w:themeColor="text1"/>
        </w:rPr>
        <w:t xml:space="preserve">registrado </w:t>
      </w:r>
      <w:r w:rsidR="00981F5C" w:rsidRPr="00D64A9C">
        <w:rPr>
          <w:rFonts w:ascii="Visby 10" w:hAnsi="Visby 10" w:cs="Baghdad"/>
          <w:bCs/>
          <w:color w:val="000000" w:themeColor="text1"/>
        </w:rPr>
        <w:t>del trimestre anterior</w:t>
      </w:r>
      <w:r w:rsidR="00965793">
        <w:rPr>
          <w:rFonts w:ascii="Visby 10" w:hAnsi="Visby 10" w:cs="Baghdad"/>
          <w:bCs/>
          <w:color w:val="000000" w:themeColor="text1"/>
        </w:rPr>
        <w:t>,</w:t>
      </w:r>
      <w:r w:rsidR="00965793" w:rsidRPr="00965793">
        <w:rPr>
          <w:rFonts w:ascii="Visby 10" w:hAnsi="Visby 10" w:cs="Baghdad"/>
          <w:bCs/>
          <w:color w:val="000000" w:themeColor="text1"/>
        </w:rPr>
        <w:t xml:space="preserve"> </w:t>
      </w:r>
      <w:r w:rsidR="00965793" w:rsidRPr="00EE39E5">
        <w:rPr>
          <w:rFonts w:ascii="Visby 10" w:hAnsi="Visby 10" w:cs="Baghdad"/>
          <w:bCs/>
          <w:color w:val="000000" w:themeColor="text1"/>
        </w:rPr>
        <w:t>del 6,9%</w:t>
      </w:r>
      <w:r w:rsidR="00EC05A5" w:rsidRPr="00D64A9C">
        <w:rPr>
          <w:rFonts w:ascii="Visby 10" w:hAnsi="Visby 10" w:cs="Baghdad"/>
          <w:bCs/>
          <w:color w:val="000000" w:themeColor="text1"/>
        </w:rPr>
        <w:t xml:space="preserve">. </w:t>
      </w:r>
      <w:r w:rsidR="00BB1BC8">
        <w:rPr>
          <w:rFonts w:ascii="Visby 10" w:hAnsi="Visby 10" w:cs="Baghdad"/>
          <w:bCs/>
          <w:color w:val="000000" w:themeColor="text1"/>
        </w:rPr>
        <w:t>En comparación con e</w:t>
      </w:r>
      <w:r w:rsidR="00F16D62" w:rsidRPr="00D64A9C">
        <w:rPr>
          <w:rFonts w:ascii="Visby 10" w:hAnsi="Visby 10" w:cs="Baghdad"/>
          <w:bCs/>
          <w:color w:val="000000" w:themeColor="text1"/>
        </w:rPr>
        <w:t>l trimestre anterior,</w:t>
      </w:r>
      <w:r w:rsidR="00F16D62" w:rsidRPr="00DD288B">
        <w:rPr>
          <w:rFonts w:ascii="Visby 10" w:hAnsi="Visby 10" w:cs="Baghdad"/>
          <w:bCs/>
          <w:color w:val="000000" w:themeColor="text1"/>
        </w:rPr>
        <w:t xml:space="preserve"> el precio </w:t>
      </w:r>
      <w:r w:rsidR="00BB1BC8">
        <w:rPr>
          <w:rFonts w:ascii="Visby 10" w:hAnsi="Visby 10" w:cs="Baghdad"/>
          <w:bCs/>
          <w:color w:val="000000" w:themeColor="text1"/>
        </w:rPr>
        <w:t xml:space="preserve">de la vivienda </w:t>
      </w:r>
      <w:r w:rsidR="00F16D62" w:rsidRPr="00DD288B">
        <w:rPr>
          <w:rFonts w:ascii="Visby 10" w:hAnsi="Visby 10" w:cs="Baghdad"/>
          <w:bCs/>
          <w:color w:val="000000" w:themeColor="text1"/>
        </w:rPr>
        <w:t>se ha incrementado un 2,</w:t>
      </w:r>
      <w:r w:rsidR="00F16D62">
        <w:rPr>
          <w:rFonts w:ascii="Visby 10" w:hAnsi="Visby 10" w:cs="Baghdad"/>
          <w:bCs/>
          <w:color w:val="000000" w:themeColor="text1"/>
        </w:rPr>
        <w:t>6</w:t>
      </w:r>
      <w:r w:rsidR="00F16D62" w:rsidRPr="00DD288B">
        <w:rPr>
          <w:rFonts w:ascii="Visby 10" w:hAnsi="Visby 10" w:cs="Baghdad"/>
          <w:bCs/>
          <w:color w:val="000000" w:themeColor="text1"/>
        </w:rPr>
        <w:t>%</w:t>
      </w:r>
      <w:r w:rsidR="00F16D62">
        <w:rPr>
          <w:rFonts w:ascii="Visby 10" w:hAnsi="Visby 10" w:cs="Baghdad"/>
          <w:bCs/>
          <w:color w:val="000000" w:themeColor="text1"/>
        </w:rPr>
        <w:t>.</w:t>
      </w:r>
    </w:p>
    <w:p w14:paraId="14062213" w14:textId="77777777" w:rsidR="00F16D62" w:rsidRDefault="00F16D62" w:rsidP="002F481B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5FCF56A5" w14:textId="60CACB6D" w:rsidR="00EF55B9" w:rsidRPr="00123A33" w:rsidRDefault="004253C9" w:rsidP="002F481B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  <w:r w:rsidRPr="00123A33">
        <w:rPr>
          <w:rFonts w:ascii="Visby 10" w:hAnsi="Visby 10" w:cs="Baghdad"/>
          <w:bCs/>
          <w:color w:val="000000" w:themeColor="text1"/>
        </w:rPr>
        <w:lastRenderedPageBreak/>
        <w:t>A pesar de est</w:t>
      </w:r>
      <w:r w:rsidR="00F267DE" w:rsidRPr="00123A33">
        <w:rPr>
          <w:rFonts w:ascii="Visby 10" w:hAnsi="Visby 10" w:cs="Baghdad"/>
          <w:bCs/>
          <w:color w:val="000000" w:themeColor="text1"/>
        </w:rPr>
        <w:t>a aceleración, los expertos</w:t>
      </w:r>
      <w:r w:rsidR="002C41B2" w:rsidRPr="00123A33">
        <w:rPr>
          <w:rFonts w:ascii="Visby 10" w:hAnsi="Visby 10" w:cs="Baghdad"/>
          <w:bCs/>
          <w:color w:val="000000" w:themeColor="text1"/>
        </w:rPr>
        <w:t xml:space="preserve"> de </w:t>
      </w:r>
      <w:proofErr w:type="spellStart"/>
      <w:r w:rsidR="002C41B2" w:rsidRPr="00123A33">
        <w:rPr>
          <w:rFonts w:ascii="Visby 10" w:hAnsi="Visby 10" w:cs="Baghdad"/>
          <w:bCs/>
          <w:color w:val="000000" w:themeColor="text1"/>
        </w:rPr>
        <w:t>Gesvalt</w:t>
      </w:r>
      <w:proofErr w:type="spellEnd"/>
      <w:r w:rsidR="00F267DE" w:rsidRPr="00123A33">
        <w:rPr>
          <w:rFonts w:ascii="Visby 10" w:hAnsi="Visby 10" w:cs="Baghdad"/>
          <w:bCs/>
          <w:color w:val="000000" w:themeColor="text1"/>
        </w:rPr>
        <w:t xml:space="preserve"> </w:t>
      </w:r>
      <w:r w:rsidR="00662575" w:rsidRPr="00123A33">
        <w:rPr>
          <w:rFonts w:ascii="Visby 10" w:hAnsi="Visby 10" w:cs="Baghdad"/>
          <w:bCs/>
          <w:color w:val="000000" w:themeColor="text1"/>
        </w:rPr>
        <w:t xml:space="preserve">señalan que sigue </w:t>
      </w:r>
      <w:r w:rsidR="00113F5E" w:rsidRPr="00123A33">
        <w:rPr>
          <w:rFonts w:ascii="Visby 10" w:hAnsi="Visby 10" w:cs="Baghdad"/>
          <w:bCs/>
          <w:color w:val="000000" w:themeColor="text1"/>
        </w:rPr>
        <w:t>prevaleciendo</w:t>
      </w:r>
      <w:r w:rsidR="00662575" w:rsidRPr="00123A33">
        <w:rPr>
          <w:rFonts w:ascii="Visby 10" w:hAnsi="Visby 10" w:cs="Baghdad"/>
          <w:bCs/>
          <w:color w:val="000000" w:themeColor="text1"/>
        </w:rPr>
        <w:t xml:space="preserve"> una considerable incertidumbre en torno a la evolución de los precios de la vivienda. </w:t>
      </w:r>
      <w:r w:rsidR="0061535C" w:rsidRPr="00123A33">
        <w:rPr>
          <w:rFonts w:ascii="Visby 10" w:hAnsi="Visby 10" w:cs="Baghdad"/>
          <w:bCs/>
          <w:color w:val="000000" w:themeColor="text1"/>
        </w:rPr>
        <w:t xml:space="preserve">Esta situación se debe a que existen indicadores </w:t>
      </w:r>
      <w:r w:rsidR="00785475" w:rsidRPr="00123A33">
        <w:rPr>
          <w:rFonts w:ascii="Visby 10" w:hAnsi="Visby 10" w:cs="Baghdad"/>
          <w:bCs/>
          <w:color w:val="000000" w:themeColor="text1"/>
        </w:rPr>
        <w:t xml:space="preserve">que </w:t>
      </w:r>
      <w:r w:rsidR="0061535C" w:rsidRPr="00123A33">
        <w:rPr>
          <w:rFonts w:ascii="Visby 10" w:hAnsi="Visby 10" w:cs="Baghdad"/>
          <w:bCs/>
          <w:color w:val="000000" w:themeColor="text1"/>
        </w:rPr>
        <w:t>apuntan a la reactivación del mercado</w:t>
      </w:r>
      <w:r w:rsidR="000A11B8" w:rsidRPr="00123A33">
        <w:rPr>
          <w:rFonts w:ascii="Visby 10" w:hAnsi="Visby 10" w:cs="Baghdad"/>
          <w:bCs/>
          <w:color w:val="000000" w:themeColor="text1"/>
        </w:rPr>
        <w:t>,</w:t>
      </w:r>
      <w:r w:rsidR="0061535C" w:rsidRPr="00123A33">
        <w:rPr>
          <w:rFonts w:ascii="Visby 10" w:hAnsi="Visby 10" w:cs="Baghdad"/>
          <w:bCs/>
          <w:color w:val="000000" w:themeColor="text1"/>
        </w:rPr>
        <w:t xml:space="preserve"> </w:t>
      </w:r>
      <w:r w:rsidR="000A11B8" w:rsidRPr="00123A33">
        <w:rPr>
          <w:rFonts w:ascii="Visby 10" w:hAnsi="Visby 10" w:cs="Baghdad"/>
          <w:bCs/>
          <w:color w:val="000000" w:themeColor="text1"/>
        </w:rPr>
        <w:t xml:space="preserve">como </w:t>
      </w:r>
      <w:r w:rsidR="00236A05" w:rsidRPr="00123A33">
        <w:rPr>
          <w:rFonts w:ascii="Visby 10" w:hAnsi="Visby 10" w:cs="Baghdad"/>
          <w:bCs/>
          <w:color w:val="000000" w:themeColor="text1"/>
        </w:rPr>
        <w:t xml:space="preserve">pueden ser </w:t>
      </w:r>
      <w:r w:rsidR="000A11B8" w:rsidRPr="00123A33">
        <w:rPr>
          <w:rFonts w:ascii="Visby 10" w:hAnsi="Visby 10" w:cs="Baghdad"/>
          <w:bCs/>
          <w:color w:val="000000" w:themeColor="text1"/>
        </w:rPr>
        <w:t>las compraventas</w:t>
      </w:r>
      <w:r w:rsidR="00236A05" w:rsidRPr="00123A33">
        <w:rPr>
          <w:rFonts w:ascii="Visby 10" w:hAnsi="Visby 10" w:cs="Baghdad"/>
          <w:bCs/>
          <w:color w:val="000000" w:themeColor="text1"/>
        </w:rPr>
        <w:t>,</w:t>
      </w:r>
      <w:r w:rsidR="000A11B8" w:rsidRPr="00123A33">
        <w:rPr>
          <w:rFonts w:ascii="Visby 10" w:hAnsi="Visby 10" w:cs="Baghdad"/>
          <w:bCs/>
          <w:color w:val="000000" w:themeColor="text1"/>
        </w:rPr>
        <w:t xml:space="preserve"> </w:t>
      </w:r>
      <w:r w:rsidR="0061535C" w:rsidRPr="00123A33">
        <w:rPr>
          <w:rFonts w:ascii="Visby 10" w:hAnsi="Visby 10" w:cs="Baghdad"/>
          <w:bCs/>
          <w:color w:val="000000" w:themeColor="text1"/>
        </w:rPr>
        <w:t xml:space="preserve">que hasta </w:t>
      </w:r>
      <w:r w:rsidR="0061535C" w:rsidRPr="00D64A9C">
        <w:rPr>
          <w:rFonts w:ascii="Visby 10" w:hAnsi="Visby 10"/>
        </w:rPr>
        <w:t xml:space="preserve">septiembre de 2024 </w:t>
      </w:r>
      <w:r w:rsidR="00236A05" w:rsidRPr="00D64A9C">
        <w:rPr>
          <w:rFonts w:ascii="Visby 10" w:hAnsi="Visby 10"/>
        </w:rPr>
        <w:t>registraron</w:t>
      </w:r>
      <w:r w:rsidR="0061535C" w:rsidRPr="00D64A9C">
        <w:rPr>
          <w:rFonts w:ascii="Visby 10" w:hAnsi="Visby 10"/>
        </w:rPr>
        <w:t xml:space="preserve"> un 11,2% más de operaciones que en el mismo periodo del año anterior.</w:t>
      </w:r>
      <w:r w:rsidR="00785475" w:rsidRPr="00D64A9C">
        <w:rPr>
          <w:rFonts w:ascii="Visby 10" w:hAnsi="Visby 10"/>
        </w:rPr>
        <w:t xml:space="preserve"> </w:t>
      </w:r>
      <w:r w:rsidR="00662575" w:rsidRPr="00123A33">
        <w:rPr>
          <w:rFonts w:ascii="Visby 10" w:hAnsi="Visby 10" w:cs="Baghdad"/>
          <w:bCs/>
          <w:color w:val="000000" w:themeColor="text1"/>
        </w:rPr>
        <w:t>No ob</w:t>
      </w:r>
      <w:r w:rsidR="00113F5E" w:rsidRPr="00123A33">
        <w:rPr>
          <w:rFonts w:ascii="Visby 10" w:hAnsi="Visby 10" w:cs="Baghdad"/>
          <w:bCs/>
          <w:color w:val="000000" w:themeColor="text1"/>
        </w:rPr>
        <w:t xml:space="preserve">stante, </w:t>
      </w:r>
      <w:r w:rsidR="00785475" w:rsidRPr="00123A33">
        <w:rPr>
          <w:rFonts w:ascii="Visby 10" w:hAnsi="Visby 10" w:cs="Baghdad"/>
          <w:bCs/>
          <w:color w:val="000000" w:themeColor="text1"/>
        </w:rPr>
        <w:t xml:space="preserve">desde </w:t>
      </w:r>
      <w:proofErr w:type="spellStart"/>
      <w:r w:rsidR="00785475" w:rsidRPr="00123A33">
        <w:rPr>
          <w:rFonts w:ascii="Visby 10" w:hAnsi="Visby 10" w:cs="Baghdad"/>
          <w:bCs/>
          <w:color w:val="000000" w:themeColor="text1"/>
        </w:rPr>
        <w:t>Gesvalt</w:t>
      </w:r>
      <w:proofErr w:type="spellEnd"/>
      <w:r w:rsidR="00785475" w:rsidRPr="00123A33">
        <w:rPr>
          <w:rFonts w:ascii="Visby 10" w:hAnsi="Visby 10" w:cs="Baghdad"/>
          <w:bCs/>
          <w:color w:val="000000" w:themeColor="text1"/>
        </w:rPr>
        <w:t xml:space="preserve"> </w:t>
      </w:r>
      <w:r w:rsidR="00113F5E" w:rsidRPr="00123A33">
        <w:rPr>
          <w:rFonts w:ascii="Visby 10" w:hAnsi="Visby 10" w:cs="Baghdad"/>
          <w:bCs/>
          <w:color w:val="000000" w:themeColor="text1"/>
        </w:rPr>
        <w:t>e</w:t>
      </w:r>
      <w:r w:rsidR="00C4614C" w:rsidRPr="00123A33">
        <w:rPr>
          <w:rFonts w:ascii="Visby 10" w:hAnsi="Visby 10" w:cs="Baghdad"/>
          <w:bCs/>
          <w:color w:val="000000" w:themeColor="text1"/>
        </w:rPr>
        <w:t xml:space="preserve">stiman que </w:t>
      </w:r>
      <w:r w:rsidR="00E85DC6" w:rsidRPr="00123A33">
        <w:rPr>
          <w:rFonts w:ascii="Visby 10" w:hAnsi="Visby 10" w:cs="Baghdad"/>
          <w:bCs/>
          <w:color w:val="000000" w:themeColor="text1"/>
        </w:rPr>
        <w:t xml:space="preserve">la estabilización del mercado comenzará a reflejarse en 2025, cuando </w:t>
      </w:r>
      <w:r w:rsidR="00113F5E" w:rsidRPr="00123A33">
        <w:rPr>
          <w:rFonts w:ascii="Visby 10" w:hAnsi="Visby 10" w:cs="Baghdad"/>
          <w:bCs/>
          <w:color w:val="000000" w:themeColor="text1"/>
        </w:rPr>
        <w:t>esperan que</w:t>
      </w:r>
      <w:r w:rsidR="00E85DC6" w:rsidRPr="00123A33">
        <w:rPr>
          <w:rFonts w:ascii="Visby 10" w:hAnsi="Visby 10" w:cs="Baghdad"/>
          <w:bCs/>
          <w:color w:val="000000" w:themeColor="text1"/>
        </w:rPr>
        <w:t xml:space="preserve"> los crecimientos se produzcan de forma moderada. </w:t>
      </w:r>
    </w:p>
    <w:p w14:paraId="1ED216ED" w14:textId="77777777" w:rsidR="00EF55B9" w:rsidRPr="00123A33" w:rsidRDefault="00EF55B9" w:rsidP="002F481B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4F1B0F58" w14:textId="3F88BD7C" w:rsidR="00C20AAB" w:rsidRPr="00123A33" w:rsidRDefault="00EB1A19" w:rsidP="00D64A9C">
      <w:pPr>
        <w:jc w:val="both"/>
        <w:rPr>
          <w:rFonts w:ascii="Visby 10" w:hAnsi="Visby 10" w:cs="Baghdad"/>
          <w:bCs/>
          <w:color w:val="000000" w:themeColor="text1"/>
        </w:rPr>
      </w:pPr>
      <w:r w:rsidRPr="00123A33">
        <w:rPr>
          <w:rFonts w:ascii="Visby 10" w:hAnsi="Visby 10" w:cs="Baghdad"/>
          <w:bCs/>
          <w:color w:val="000000" w:themeColor="text1"/>
        </w:rPr>
        <w:t>Por ello</w:t>
      </w:r>
      <w:r w:rsidR="009B3945" w:rsidRPr="00D64A9C">
        <w:rPr>
          <w:rFonts w:ascii="Visby 10" w:hAnsi="Visby 10" w:cs="Baghdad"/>
          <w:bCs/>
          <w:color w:val="000000" w:themeColor="text1"/>
        </w:rPr>
        <w:t xml:space="preserve">, el precio de la vivienda </w:t>
      </w:r>
      <w:r w:rsidR="005A343E" w:rsidRPr="00D64A9C">
        <w:rPr>
          <w:rFonts w:ascii="Visby 10" w:hAnsi="Visby 10" w:cs="Baghdad"/>
          <w:bCs/>
          <w:color w:val="000000" w:themeColor="text1"/>
        </w:rPr>
        <w:t xml:space="preserve">se ha situado en </w:t>
      </w:r>
      <w:r w:rsidR="000173F4" w:rsidRPr="00D64A9C">
        <w:rPr>
          <w:rFonts w:ascii="Visby 10" w:hAnsi="Visby 10" w:cs="Baghdad"/>
          <w:bCs/>
          <w:color w:val="000000" w:themeColor="text1"/>
        </w:rPr>
        <w:t>los</w:t>
      </w:r>
      <w:r w:rsidR="009B3945" w:rsidRPr="00D64A9C">
        <w:rPr>
          <w:rFonts w:ascii="Visby 10" w:hAnsi="Visby 10" w:cs="Baghdad"/>
          <w:bCs/>
          <w:color w:val="000000" w:themeColor="text1"/>
        </w:rPr>
        <w:t xml:space="preserve"> 1.</w:t>
      </w:r>
      <w:r w:rsidR="00294A0B" w:rsidRPr="00D64A9C">
        <w:rPr>
          <w:rFonts w:ascii="Visby 10" w:hAnsi="Visby 10" w:cs="Baghdad"/>
          <w:bCs/>
          <w:color w:val="000000" w:themeColor="text1"/>
        </w:rPr>
        <w:t>701</w:t>
      </w:r>
      <w:r w:rsidR="009B3945" w:rsidRPr="00C41E1A">
        <w:rPr>
          <w:rFonts w:ascii="Visby 10" w:hAnsi="Visby 10" w:cs="Baghdad"/>
          <w:bCs/>
          <w:color w:val="000000" w:themeColor="text1"/>
        </w:rPr>
        <w:t>€</w:t>
      </w:r>
      <w:r w:rsidR="009B3945" w:rsidRPr="00D64A9C">
        <w:rPr>
          <w:rFonts w:ascii="Visby 10" w:hAnsi="Visby 10" w:cs="Baghdad"/>
          <w:bCs/>
          <w:color w:val="000000" w:themeColor="text1"/>
        </w:rPr>
        <w:t>/m</w:t>
      </w:r>
      <w:r w:rsidR="009B3945" w:rsidRPr="00C41E1A">
        <w:rPr>
          <w:rFonts w:ascii="Visby 10" w:hAnsi="Visby 10" w:cs="Baghdad"/>
          <w:bCs/>
          <w:color w:val="000000" w:themeColor="text1"/>
          <w:vertAlign w:val="superscript"/>
        </w:rPr>
        <w:t>2</w:t>
      </w:r>
      <w:r w:rsidR="009B3945" w:rsidRPr="00D64A9C">
        <w:rPr>
          <w:rFonts w:ascii="Visby 10" w:hAnsi="Visby 10" w:cs="Baghdad"/>
          <w:bCs/>
          <w:color w:val="000000" w:themeColor="text1"/>
        </w:rPr>
        <w:t xml:space="preserve">, </w:t>
      </w:r>
      <w:r w:rsidR="00A727E0" w:rsidRPr="00D64A9C">
        <w:rPr>
          <w:rFonts w:ascii="Visby 10" w:hAnsi="Visby 10" w:cs="Baghdad"/>
          <w:bCs/>
          <w:color w:val="000000" w:themeColor="text1"/>
        </w:rPr>
        <w:t xml:space="preserve">un </w:t>
      </w:r>
      <w:r w:rsidR="00D40D13" w:rsidRPr="00D64A9C">
        <w:rPr>
          <w:rFonts w:ascii="Visby 10" w:hAnsi="Visby 10" w:cs="Baghdad"/>
          <w:bCs/>
          <w:color w:val="000000" w:themeColor="text1"/>
        </w:rPr>
        <w:t>2</w:t>
      </w:r>
      <w:r w:rsidRPr="00D64A9C">
        <w:rPr>
          <w:rFonts w:ascii="Visby 10" w:hAnsi="Visby 10" w:cs="Baghdad"/>
          <w:bCs/>
          <w:color w:val="000000" w:themeColor="text1"/>
        </w:rPr>
        <w:t>8,1</w:t>
      </w:r>
      <w:r w:rsidR="0044568C" w:rsidRPr="00D64A9C">
        <w:rPr>
          <w:rFonts w:ascii="Visby 10" w:hAnsi="Visby 10" w:cs="Baghdad"/>
          <w:bCs/>
          <w:color w:val="000000" w:themeColor="text1"/>
        </w:rPr>
        <w:t xml:space="preserve">% por debajo del máximo histórico, registrado en el </w:t>
      </w:r>
      <w:r w:rsidR="00DA0C3D" w:rsidRPr="00D64A9C">
        <w:rPr>
          <w:rFonts w:ascii="Visby 10" w:hAnsi="Visby 10" w:cs="Baghdad"/>
          <w:bCs/>
          <w:color w:val="000000" w:themeColor="text1"/>
        </w:rPr>
        <w:t>cuarto</w:t>
      </w:r>
      <w:r w:rsidR="0044568C" w:rsidRPr="00D64A9C">
        <w:rPr>
          <w:rFonts w:ascii="Visby 10" w:hAnsi="Visby 10" w:cs="Baghdad"/>
          <w:bCs/>
          <w:color w:val="000000" w:themeColor="text1"/>
        </w:rPr>
        <w:t xml:space="preserve"> trimestre de 200</w:t>
      </w:r>
      <w:r w:rsidR="00DA0C3D" w:rsidRPr="00D64A9C">
        <w:rPr>
          <w:rFonts w:ascii="Visby 10" w:hAnsi="Visby 10" w:cs="Baghdad"/>
          <w:bCs/>
          <w:color w:val="000000" w:themeColor="text1"/>
        </w:rPr>
        <w:t>7</w:t>
      </w:r>
      <w:r w:rsidR="0044568C" w:rsidRPr="00D64A9C">
        <w:rPr>
          <w:rFonts w:ascii="Visby 10" w:hAnsi="Visby 10" w:cs="Baghdad"/>
          <w:bCs/>
          <w:color w:val="000000" w:themeColor="text1"/>
        </w:rPr>
        <w:t>.</w:t>
      </w:r>
      <w:r w:rsidR="0044568C" w:rsidRPr="00123A33">
        <w:rPr>
          <w:rFonts w:ascii="Visby 10" w:hAnsi="Visby 10" w:cs="Baghdad"/>
          <w:bCs/>
          <w:color w:val="000000" w:themeColor="text1"/>
        </w:rPr>
        <w:t xml:space="preserve"> </w:t>
      </w:r>
      <w:r w:rsidR="00CC2A9D" w:rsidRPr="00123A33">
        <w:rPr>
          <w:rFonts w:ascii="Visby 10" w:hAnsi="Visby 10" w:cs="Baghdad"/>
          <w:bCs/>
          <w:color w:val="000000" w:themeColor="text1"/>
        </w:rPr>
        <w:t xml:space="preserve">Ante este contexto, </w:t>
      </w:r>
      <w:r w:rsidR="00A7799E" w:rsidRPr="00D64A9C">
        <w:rPr>
          <w:rFonts w:ascii="Visby 10" w:hAnsi="Visby 10" w:cs="Baghdad"/>
          <w:bCs/>
          <w:color w:val="000000" w:themeColor="text1"/>
        </w:rPr>
        <w:t xml:space="preserve">para adquirir </w:t>
      </w:r>
      <w:r w:rsidR="00F64265" w:rsidRPr="00D64A9C">
        <w:rPr>
          <w:rFonts w:ascii="Visby 10" w:hAnsi="Visby 10" w:cs="Baghdad"/>
          <w:bCs/>
          <w:color w:val="000000" w:themeColor="text1"/>
        </w:rPr>
        <w:t>una vivienda con un valor promedio y una superficie de 90m²</w:t>
      </w:r>
      <w:r w:rsidR="002E4219" w:rsidRPr="00D64A9C">
        <w:rPr>
          <w:rFonts w:ascii="Visby 10" w:hAnsi="Visby 10" w:cs="Baghdad"/>
          <w:bCs/>
          <w:color w:val="000000" w:themeColor="text1"/>
        </w:rPr>
        <w:t xml:space="preserve">se necesitaría </w:t>
      </w:r>
      <w:r w:rsidR="00F64265" w:rsidRPr="00D64A9C">
        <w:rPr>
          <w:rFonts w:ascii="Visby 10" w:hAnsi="Visby 10" w:cs="Baghdad"/>
          <w:bCs/>
          <w:color w:val="000000" w:themeColor="text1"/>
        </w:rPr>
        <w:t xml:space="preserve">actualmente </w:t>
      </w:r>
      <w:r w:rsidR="00114392" w:rsidRPr="00D64A9C">
        <w:rPr>
          <w:rFonts w:ascii="Visby 10" w:hAnsi="Visby 10" w:cs="Baghdad"/>
          <w:bCs/>
          <w:color w:val="000000" w:themeColor="text1"/>
        </w:rPr>
        <w:t xml:space="preserve">un desembolso de </w:t>
      </w:r>
      <w:r w:rsidR="002E4219" w:rsidRPr="00D64A9C">
        <w:rPr>
          <w:rFonts w:ascii="Visby 10" w:hAnsi="Visby 10" w:cs="Baghdad"/>
          <w:bCs/>
          <w:color w:val="000000" w:themeColor="text1"/>
        </w:rPr>
        <w:t>153.090€ para</w:t>
      </w:r>
      <w:r w:rsidR="00F64265" w:rsidRPr="00D64A9C">
        <w:rPr>
          <w:rFonts w:ascii="Visby 10" w:hAnsi="Visby 10" w:cs="Baghdad"/>
          <w:bCs/>
          <w:color w:val="000000" w:themeColor="text1"/>
        </w:rPr>
        <w:t xml:space="preserve"> su compra</w:t>
      </w:r>
      <w:r w:rsidR="004D2C59" w:rsidRPr="00123A33">
        <w:rPr>
          <w:rFonts w:ascii="Visby 10" w:hAnsi="Visby 10" w:cs="Baghdad"/>
          <w:bCs/>
          <w:color w:val="000000" w:themeColor="text1"/>
        </w:rPr>
        <w:t xml:space="preserve">, </w:t>
      </w:r>
      <w:r w:rsidR="004D2C59" w:rsidRPr="00D64A9C">
        <w:rPr>
          <w:rFonts w:ascii="Visby 10" w:hAnsi="Visby 10" w:cs="Baghdad"/>
          <w:bCs/>
          <w:color w:val="000000" w:themeColor="text1"/>
        </w:rPr>
        <w:t>frente a los 138.420€ del cierre de 2023.</w:t>
      </w:r>
    </w:p>
    <w:p w14:paraId="516AFE59" w14:textId="77777777" w:rsidR="00D41F4C" w:rsidRPr="00123A33" w:rsidRDefault="00D41F4C" w:rsidP="00D04700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236FCE7D" w14:textId="5904F095" w:rsidR="00AB703E" w:rsidRPr="00D64A9C" w:rsidRDefault="007B2E58" w:rsidP="00AB703E">
      <w:pPr>
        <w:spacing w:line="276" w:lineRule="auto"/>
        <w:jc w:val="both"/>
        <w:rPr>
          <w:rFonts w:ascii="Visby 10" w:hAnsi="Visby 10"/>
        </w:rPr>
      </w:pPr>
      <w:r w:rsidRPr="00D64A9C">
        <w:rPr>
          <w:rFonts w:ascii="Visby 10" w:hAnsi="Visby 10" w:cs="Baghdad"/>
          <w:bCs/>
          <w:color w:val="000000" w:themeColor="text1"/>
        </w:rPr>
        <w:t xml:space="preserve">Por </w:t>
      </w:r>
      <w:r w:rsidR="002E4219" w:rsidRPr="00D64A9C">
        <w:rPr>
          <w:rFonts w:ascii="Visby 10" w:hAnsi="Visby 10" w:cs="Baghdad"/>
          <w:bCs/>
          <w:color w:val="000000" w:themeColor="text1"/>
        </w:rPr>
        <w:t xml:space="preserve">sexto </w:t>
      </w:r>
      <w:r w:rsidRPr="00D64A9C">
        <w:rPr>
          <w:rFonts w:ascii="Visby 10" w:hAnsi="Visby 10" w:cs="Baghdad"/>
          <w:bCs/>
          <w:color w:val="000000" w:themeColor="text1"/>
        </w:rPr>
        <w:t xml:space="preserve">trimestre consecutivo, el aumento del precio de la vivienda </w:t>
      </w:r>
      <w:r w:rsidR="00E85EDB" w:rsidRPr="00D64A9C">
        <w:rPr>
          <w:rFonts w:ascii="Visby 10" w:hAnsi="Visby 10" w:cs="Baghdad"/>
          <w:bCs/>
          <w:color w:val="000000" w:themeColor="text1"/>
        </w:rPr>
        <w:t xml:space="preserve">ha sido generalizado en </w:t>
      </w:r>
      <w:r w:rsidR="002E4219" w:rsidRPr="00123A33">
        <w:rPr>
          <w:rFonts w:ascii="Visby 10" w:hAnsi="Visby 10" w:cs="Baghdad"/>
          <w:bCs/>
          <w:color w:val="000000" w:themeColor="text1"/>
        </w:rPr>
        <w:t xml:space="preserve">las diecisiete </w:t>
      </w:r>
      <w:r w:rsidR="001F09EC" w:rsidRPr="00123A33">
        <w:rPr>
          <w:rFonts w:ascii="Visby 10" w:hAnsi="Visby 10" w:cs="Baghdad"/>
          <w:bCs/>
          <w:color w:val="000000" w:themeColor="text1"/>
        </w:rPr>
        <w:t>c</w:t>
      </w:r>
      <w:r w:rsidR="002E4219" w:rsidRPr="00123A33">
        <w:rPr>
          <w:rFonts w:ascii="Visby 10" w:hAnsi="Visby 10" w:cs="Baghdad"/>
          <w:bCs/>
          <w:color w:val="000000" w:themeColor="text1"/>
        </w:rPr>
        <w:t xml:space="preserve">omunidades </w:t>
      </w:r>
      <w:r w:rsidR="001F09EC" w:rsidRPr="00123A33">
        <w:rPr>
          <w:rFonts w:ascii="Visby 10" w:hAnsi="Visby 10" w:cs="Baghdad"/>
          <w:bCs/>
          <w:color w:val="000000" w:themeColor="text1"/>
        </w:rPr>
        <w:t>a</w:t>
      </w:r>
      <w:r w:rsidR="002E4219" w:rsidRPr="00123A33">
        <w:rPr>
          <w:rFonts w:ascii="Visby 10" w:hAnsi="Visby 10" w:cs="Baghdad"/>
          <w:bCs/>
          <w:color w:val="000000" w:themeColor="text1"/>
        </w:rPr>
        <w:t>utónomas</w:t>
      </w:r>
      <w:r w:rsidR="000963A2" w:rsidRPr="00123A33">
        <w:rPr>
          <w:rFonts w:ascii="Visby 10" w:hAnsi="Visby 10" w:cs="Baghdad"/>
          <w:bCs/>
          <w:color w:val="000000" w:themeColor="text1"/>
        </w:rPr>
        <w:t xml:space="preserve">, </w:t>
      </w:r>
      <w:r w:rsidR="000963A2" w:rsidRPr="00D64A9C">
        <w:rPr>
          <w:rFonts w:ascii="Visby 10" w:hAnsi="Visby 10"/>
        </w:rPr>
        <w:t xml:space="preserve">continuando así con la tendencia de crecimiento iniciada en 2021. </w:t>
      </w:r>
      <w:r w:rsidR="009461F6" w:rsidRPr="00D64A9C">
        <w:rPr>
          <w:rFonts w:ascii="Visby 10" w:hAnsi="Visby 10"/>
        </w:rPr>
        <w:t xml:space="preserve">De </w:t>
      </w:r>
      <w:r w:rsidR="003D62F4" w:rsidRPr="00123A33">
        <w:rPr>
          <w:rFonts w:ascii="Visby 10" w:hAnsi="Visby 10" w:cs="Baghdad"/>
          <w:bCs/>
          <w:color w:val="000000" w:themeColor="text1"/>
        </w:rPr>
        <w:t>nuevo, un trimestre más,</w:t>
      </w:r>
      <w:r w:rsidR="009F6740" w:rsidRPr="00123A33">
        <w:rPr>
          <w:rFonts w:ascii="Visby 10" w:hAnsi="Visby 10" w:cs="Baghdad"/>
          <w:bCs/>
          <w:color w:val="000000" w:themeColor="text1"/>
        </w:rPr>
        <w:t xml:space="preserve"> este aumento ha sido </w:t>
      </w:r>
      <w:r w:rsidR="00EB6C2C" w:rsidRPr="00123A33">
        <w:rPr>
          <w:rFonts w:ascii="Visby 10" w:hAnsi="Visby 10" w:cs="Baghdad"/>
          <w:bCs/>
          <w:color w:val="000000" w:themeColor="text1"/>
        </w:rPr>
        <w:t xml:space="preserve">superior al 3% en todos los territorios, </w:t>
      </w:r>
      <w:r w:rsidR="006F1876" w:rsidRPr="00123A33">
        <w:rPr>
          <w:rFonts w:ascii="Visby 10" w:hAnsi="Visby 10" w:cs="Baghdad"/>
          <w:bCs/>
          <w:color w:val="000000" w:themeColor="text1"/>
        </w:rPr>
        <w:t>a excepción</w:t>
      </w:r>
      <w:r w:rsidR="00EB6C2C" w:rsidRPr="00123A33">
        <w:rPr>
          <w:rFonts w:ascii="Visby 10" w:hAnsi="Visby 10" w:cs="Baghdad"/>
          <w:bCs/>
          <w:color w:val="000000" w:themeColor="text1"/>
        </w:rPr>
        <w:t xml:space="preserve"> de </w:t>
      </w:r>
      <w:r w:rsidR="006F1876" w:rsidRPr="00123A33">
        <w:rPr>
          <w:rFonts w:ascii="Visby 10" w:hAnsi="Visby 10" w:cs="Baghdad"/>
          <w:bCs/>
          <w:color w:val="000000" w:themeColor="text1"/>
        </w:rPr>
        <w:t xml:space="preserve">Extremadura </w:t>
      </w:r>
      <w:r w:rsidR="00EB6C2C" w:rsidRPr="00123A33">
        <w:rPr>
          <w:rFonts w:ascii="Visby 10" w:hAnsi="Visby 10" w:cs="Baghdad"/>
          <w:bCs/>
          <w:color w:val="000000" w:themeColor="text1"/>
        </w:rPr>
        <w:t xml:space="preserve">donde </w:t>
      </w:r>
      <w:r w:rsidR="006F1876" w:rsidRPr="00123A33">
        <w:rPr>
          <w:rFonts w:ascii="Visby 10" w:hAnsi="Visby 10" w:cs="Baghdad"/>
          <w:bCs/>
          <w:color w:val="000000" w:themeColor="text1"/>
        </w:rPr>
        <w:t>el incremento ha sido de</w:t>
      </w:r>
      <w:r w:rsidR="00D57C8F" w:rsidRPr="00123A33">
        <w:rPr>
          <w:rFonts w:ascii="Visby 10" w:hAnsi="Visby 10" w:cs="Baghdad"/>
          <w:bCs/>
          <w:color w:val="000000" w:themeColor="text1"/>
        </w:rPr>
        <w:t xml:space="preserve"> </w:t>
      </w:r>
      <w:r w:rsidR="00EB6C2C" w:rsidRPr="00123A33">
        <w:rPr>
          <w:rFonts w:ascii="Visby 10" w:hAnsi="Visby 10" w:cs="Baghdad"/>
          <w:bCs/>
          <w:color w:val="000000" w:themeColor="text1"/>
        </w:rPr>
        <w:t xml:space="preserve">un </w:t>
      </w:r>
      <w:r w:rsidR="006F1876" w:rsidRPr="00123A33">
        <w:rPr>
          <w:rFonts w:ascii="Visby 10" w:hAnsi="Visby 10" w:cs="Baghdad"/>
          <w:bCs/>
          <w:color w:val="000000" w:themeColor="text1"/>
        </w:rPr>
        <w:t>2,8</w:t>
      </w:r>
      <w:r w:rsidR="00EB6C2C" w:rsidRPr="00123A33">
        <w:rPr>
          <w:rFonts w:ascii="Visby 10" w:hAnsi="Visby 10" w:cs="Baghdad"/>
          <w:bCs/>
          <w:color w:val="000000" w:themeColor="text1"/>
        </w:rPr>
        <w:t>%.</w:t>
      </w:r>
    </w:p>
    <w:p w14:paraId="2D6A1E86" w14:textId="77777777" w:rsidR="00AB703E" w:rsidRPr="00D64A9C" w:rsidRDefault="00AB703E" w:rsidP="00AB703E">
      <w:pPr>
        <w:spacing w:line="276" w:lineRule="auto"/>
        <w:jc w:val="both"/>
        <w:rPr>
          <w:rFonts w:ascii="Visby 10" w:hAnsi="Visby 10"/>
        </w:rPr>
      </w:pPr>
    </w:p>
    <w:p w14:paraId="64D714E4" w14:textId="53E19C94" w:rsidR="00AB703E" w:rsidRPr="00D64A9C" w:rsidRDefault="00AB703E" w:rsidP="00AB703E">
      <w:pPr>
        <w:spacing w:line="276" w:lineRule="auto"/>
        <w:jc w:val="both"/>
        <w:rPr>
          <w:rFonts w:ascii="Visby 10" w:hAnsi="Visby 10"/>
        </w:rPr>
      </w:pPr>
      <w:r w:rsidRPr="00D64A9C">
        <w:rPr>
          <w:rFonts w:ascii="Visby 10" w:hAnsi="Visby 10"/>
        </w:rPr>
        <w:t>Este trimestre</w:t>
      </w:r>
      <w:r w:rsidR="005F60CB" w:rsidRPr="00D64A9C">
        <w:rPr>
          <w:rFonts w:ascii="Visby 10" w:hAnsi="Visby 10"/>
        </w:rPr>
        <w:t xml:space="preserve">, </w:t>
      </w:r>
      <w:r w:rsidRPr="00D64A9C">
        <w:rPr>
          <w:rFonts w:ascii="Visby 10" w:hAnsi="Visby 10"/>
        </w:rPr>
        <w:t xml:space="preserve">Baleares </w:t>
      </w:r>
      <w:r w:rsidR="005F60CB" w:rsidRPr="00D64A9C">
        <w:rPr>
          <w:rFonts w:ascii="Visby 10" w:hAnsi="Visby 10"/>
        </w:rPr>
        <w:t xml:space="preserve">lidera el ranking </w:t>
      </w:r>
      <w:r w:rsidR="00E9235A">
        <w:rPr>
          <w:rFonts w:ascii="Visby 10" w:hAnsi="Visby 10"/>
        </w:rPr>
        <w:t>registrando</w:t>
      </w:r>
      <w:r w:rsidRPr="00D64A9C">
        <w:rPr>
          <w:rFonts w:ascii="Visby 10" w:hAnsi="Visby 10"/>
        </w:rPr>
        <w:t xml:space="preserve"> un valor de 3.094€/m</w:t>
      </w:r>
      <w:r w:rsidRPr="00D64A9C">
        <w:rPr>
          <w:rFonts w:ascii="Visby 10" w:hAnsi="Visby 10"/>
          <w:vertAlign w:val="superscript"/>
        </w:rPr>
        <w:t>2</w:t>
      </w:r>
      <w:r w:rsidRPr="00D64A9C">
        <w:rPr>
          <w:rFonts w:ascii="Visby 10" w:hAnsi="Visby 10"/>
        </w:rPr>
        <w:t xml:space="preserve"> y vuelve a convertirse un trimestre más como la región con mayor precio de la vivienda</w:t>
      </w:r>
      <w:r w:rsidR="00E9235A">
        <w:rPr>
          <w:rFonts w:ascii="Visby 10" w:hAnsi="Visby 10"/>
        </w:rPr>
        <w:t>,</w:t>
      </w:r>
      <w:r w:rsidRPr="00D64A9C">
        <w:rPr>
          <w:rFonts w:ascii="Visby 10" w:hAnsi="Visby 10"/>
        </w:rPr>
        <w:t xml:space="preserve"> volviendo a superar el límite de los 3.000 euros. La Comunidad de Madrid le sigue en segundo lugar, con un valor de 2.732 €/m</w:t>
      </w:r>
      <w:r w:rsidRPr="00D64A9C">
        <w:rPr>
          <w:rFonts w:ascii="Visby 10" w:hAnsi="Visby 10"/>
          <w:vertAlign w:val="superscript"/>
        </w:rPr>
        <w:t>2</w:t>
      </w:r>
      <w:r w:rsidRPr="00D64A9C">
        <w:rPr>
          <w:rFonts w:ascii="Visby 10" w:hAnsi="Visby 10"/>
        </w:rPr>
        <w:t xml:space="preserve"> y el País Vasco con un precio de la vivienda de 2.450 €/m</w:t>
      </w:r>
      <w:r w:rsidRPr="00D64A9C">
        <w:rPr>
          <w:rFonts w:ascii="Visby 10" w:hAnsi="Visby 10"/>
          <w:vertAlign w:val="superscript"/>
        </w:rPr>
        <w:t>2</w:t>
      </w:r>
      <w:r w:rsidRPr="00D64A9C">
        <w:rPr>
          <w:rFonts w:ascii="Visby 10" w:hAnsi="Visby 10"/>
        </w:rPr>
        <w:t xml:space="preserve"> en el último trimestre del año. </w:t>
      </w:r>
      <w:r w:rsidRPr="00123A33">
        <w:rPr>
          <w:rFonts w:ascii="Visby 10" w:hAnsi="Visby 10" w:cs="Baghdad"/>
          <w:bCs/>
          <w:color w:val="000000" w:themeColor="text1"/>
        </w:rPr>
        <w:t>En consecuencia, estas tres regiones son las únicas que superan un precio de</w:t>
      </w:r>
      <w:r w:rsidRPr="00123A33">
        <w:rPr>
          <w:rFonts w:ascii="Visby 10" w:hAnsi="Visby 10" w:cs="Times New Roman"/>
          <w:bCs/>
          <w:color w:val="000000" w:themeColor="text1"/>
        </w:rPr>
        <w:t xml:space="preserve"> </w:t>
      </w:r>
      <w:r w:rsidRPr="00123A33">
        <w:rPr>
          <w:rFonts w:ascii="Visby 10" w:hAnsi="Visby 10" w:cs="Baghdad"/>
          <w:bCs/>
          <w:color w:val="000000" w:themeColor="text1"/>
        </w:rPr>
        <w:t>2.000</w:t>
      </w:r>
      <w:r w:rsidRPr="00123A33">
        <w:rPr>
          <w:rFonts w:ascii="Visby 10" w:hAnsi="Visby 10" w:cs="Times New Roman"/>
          <w:bCs/>
          <w:color w:val="000000" w:themeColor="text1"/>
        </w:rPr>
        <w:t>€</w:t>
      </w:r>
      <w:r w:rsidRPr="00123A33">
        <w:rPr>
          <w:rFonts w:ascii="Visby 10" w:hAnsi="Visby 10" w:cs="Baghdad"/>
          <w:bCs/>
          <w:color w:val="000000" w:themeColor="text1"/>
        </w:rPr>
        <w:t>/m</w:t>
      </w:r>
      <w:r w:rsidRPr="00123A33">
        <w:rPr>
          <w:rFonts w:ascii="Visby 10" w:hAnsi="Visby 10" w:cs="Baghdad"/>
          <w:bCs/>
          <w:color w:val="000000" w:themeColor="text1"/>
          <w:vertAlign w:val="superscript"/>
        </w:rPr>
        <w:t>2</w:t>
      </w:r>
      <w:r w:rsidRPr="00123A33">
        <w:rPr>
          <w:rFonts w:ascii="Visby 10" w:hAnsi="Visby 10" w:cs="Baghdad"/>
          <w:bCs/>
          <w:color w:val="000000" w:themeColor="text1"/>
        </w:rPr>
        <w:t>. En el lado opuesto,</w:t>
      </w:r>
      <w:r w:rsidRPr="00D64A9C">
        <w:rPr>
          <w:rFonts w:ascii="Visby 10" w:hAnsi="Visby 10"/>
        </w:rPr>
        <w:t xml:space="preserve"> las únicas regiones con valores inferiores a 1.000 €/m² este trimestre han sido Extremadura (876 €/m²) y Castilla-La Mancha (937 €/m²).</w:t>
      </w:r>
    </w:p>
    <w:p w14:paraId="4FBD9A62" w14:textId="2A4959FA" w:rsidR="006F1876" w:rsidRPr="00123A33" w:rsidRDefault="006F1876" w:rsidP="00750A4A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2D9B8A72" w14:textId="77777777" w:rsidR="006361E5" w:rsidRPr="00123A33" w:rsidRDefault="006361E5" w:rsidP="00750A4A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19FD0BF0" w14:textId="52656A7F" w:rsidR="006361E5" w:rsidRPr="00D64A9C" w:rsidRDefault="006361E5" w:rsidP="00750A4A">
      <w:pPr>
        <w:spacing w:line="276" w:lineRule="auto"/>
        <w:jc w:val="both"/>
        <w:rPr>
          <w:rFonts w:ascii="Visby 10" w:hAnsi="Visby 10" w:cs="Baghdad"/>
          <w:b/>
          <w:color w:val="000000" w:themeColor="text1"/>
        </w:rPr>
      </w:pPr>
      <w:r w:rsidRPr="00D64A9C">
        <w:rPr>
          <w:rFonts w:ascii="Visby 10" w:hAnsi="Visby 10" w:cs="Baghdad"/>
          <w:b/>
          <w:color w:val="000000" w:themeColor="text1"/>
        </w:rPr>
        <w:t>Seis comunidades</w:t>
      </w:r>
      <w:r w:rsidR="00A91035" w:rsidRPr="00123A33">
        <w:rPr>
          <w:rFonts w:ascii="Visby 10" w:hAnsi="Visby 10" w:cs="Baghdad"/>
          <w:b/>
          <w:color w:val="000000" w:themeColor="text1"/>
        </w:rPr>
        <w:t xml:space="preserve"> autónomas</w:t>
      </w:r>
      <w:r w:rsidRPr="00D64A9C">
        <w:rPr>
          <w:rFonts w:ascii="Visby 10" w:hAnsi="Visby 10" w:cs="Baghdad"/>
          <w:b/>
          <w:color w:val="000000" w:themeColor="text1"/>
        </w:rPr>
        <w:t xml:space="preserve"> por encima del 10%</w:t>
      </w:r>
    </w:p>
    <w:p w14:paraId="0493322A" w14:textId="3DAC5193" w:rsidR="006F1876" w:rsidRPr="00123A33" w:rsidRDefault="006F1876" w:rsidP="00750A4A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01E2244A" w14:textId="028A23AA" w:rsidR="00C741A0" w:rsidRPr="00D64A9C" w:rsidRDefault="00EB6C2C" w:rsidP="00AF3168">
      <w:pPr>
        <w:spacing w:line="276" w:lineRule="auto"/>
        <w:jc w:val="both"/>
        <w:rPr>
          <w:rFonts w:ascii="Visby 10" w:hAnsi="Visby 10"/>
        </w:rPr>
      </w:pPr>
      <w:r w:rsidRPr="00123A33">
        <w:rPr>
          <w:rFonts w:ascii="Visby 10" w:hAnsi="Visby 10" w:cs="Baghdad"/>
          <w:bCs/>
          <w:color w:val="000000" w:themeColor="text1"/>
        </w:rPr>
        <w:t xml:space="preserve">En </w:t>
      </w:r>
      <w:r w:rsidR="00467142" w:rsidRPr="00123A33">
        <w:rPr>
          <w:rFonts w:ascii="Visby 10" w:hAnsi="Visby 10" w:cs="Baghdad"/>
          <w:bCs/>
          <w:color w:val="000000" w:themeColor="text1"/>
        </w:rPr>
        <w:t>cuanto a los incremento</w:t>
      </w:r>
      <w:r w:rsidR="0055645C" w:rsidRPr="00123A33">
        <w:rPr>
          <w:rFonts w:ascii="Visby 10" w:hAnsi="Visby 10" w:cs="Baghdad"/>
          <w:bCs/>
          <w:color w:val="000000" w:themeColor="text1"/>
        </w:rPr>
        <w:t>s</w:t>
      </w:r>
      <w:r w:rsidR="00467142" w:rsidRPr="00123A33">
        <w:rPr>
          <w:rFonts w:ascii="Visby 10" w:hAnsi="Visby 10" w:cs="Baghdad"/>
          <w:bCs/>
          <w:color w:val="000000" w:themeColor="text1"/>
        </w:rPr>
        <w:t xml:space="preserve"> más destacados, en </w:t>
      </w:r>
      <w:r w:rsidRPr="00123A33">
        <w:rPr>
          <w:rFonts w:ascii="Visby 10" w:hAnsi="Visby 10" w:cs="Baghdad"/>
          <w:bCs/>
          <w:color w:val="000000" w:themeColor="text1"/>
        </w:rPr>
        <w:t>la parte superior de la tabla</w:t>
      </w:r>
      <w:r w:rsidR="00467142" w:rsidRPr="00123A33">
        <w:rPr>
          <w:rFonts w:ascii="Visby 10" w:hAnsi="Visby 10" w:cs="Baghdad"/>
          <w:bCs/>
          <w:color w:val="000000" w:themeColor="text1"/>
        </w:rPr>
        <w:t xml:space="preserve"> vuelven a situarse</w:t>
      </w:r>
      <w:r w:rsidR="00AD4B78" w:rsidRPr="00123A33">
        <w:rPr>
          <w:rFonts w:ascii="Visby 10" w:hAnsi="Visby 10" w:cs="Baghdad"/>
          <w:bCs/>
          <w:color w:val="000000" w:themeColor="text1"/>
        </w:rPr>
        <w:t xml:space="preserve"> regiones como Murcia y los territorios insulares,</w:t>
      </w:r>
      <w:r w:rsidR="00984653" w:rsidRPr="00123A33">
        <w:rPr>
          <w:rFonts w:ascii="Visby 10" w:hAnsi="Visby 10" w:cs="Baghdad"/>
          <w:bCs/>
          <w:color w:val="000000" w:themeColor="text1"/>
        </w:rPr>
        <w:t xml:space="preserve"> con</w:t>
      </w:r>
      <w:r w:rsidR="00AD4B78" w:rsidRPr="00123A33">
        <w:rPr>
          <w:rFonts w:ascii="Visby 10" w:hAnsi="Visby 10" w:cs="Baghdad"/>
          <w:bCs/>
          <w:color w:val="000000" w:themeColor="text1"/>
        </w:rPr>
        <w:t xml:space="preserve"> </w:t>
      </w:r>
      <w:r w:rsidR="00984653" w:rsidRPr="00123A33">
        <w:rPr>
          <w:rFonts w:ascii="Visby 10" w:hAnsi="Visby 10" w:cs="Baghdad"/>
          <w:bCs/>
          <w:color w:val="000000" w:themeColor="text1"/>
        </w:rPr>
        <w:t>incrementos interanual</w:t>
      </w:r>
      <w:r w:rsidR="00162DA2" w:rsidRPr="00123A33">
        <w:rPr>
          <w:rFonts w:ascii="Visby 10" w:hAnsi="Visby 10" w:cs="Baghdad"/>
          <w:bCs/>
          <w:color w:val="000000" w:themeColor="text1"/>
        </w:rPr>
        <w:t>es</w:t>
      </w:r>
      <w:r w:rsidR="00984653" w:rsidRPr="00123A33">
        <w:rPr>
          <w:rFonts w:ascii="Visby 10" w:hAnsi="Visby 10" w:cs="Baghdad"/>
          <w:bCs/>
          <w:color w:val="000000" w:themeColor="text1"/>
        </w:rPr>
        <w:t xml:space="preserve"> superiores al 10%</w:t>
      </w:r>
      <w:r w:rsidR="00162DA2" w:rsidRPr="00123A33">
        <w:rPr>
          <w:rFonts w:ascii="Visby 10" w:hAnsi="Visby 10" w:cs="Baghdad"/>
          <w:bCs/>
          <w:color w:val="000000" w:themeColor="text1"/>
        </w:rPr>
        <w:t>, convirtiendo esta</w:t>
      </w:r>
      <w:r w:rsidR="00984653" w:rsidRPr="00123A33">
        <w:rPr>
          <w:rFonts w:ascii="Visby 10" w:hAnsi="Visby 10" w:cs="Baghdad"/>
          <w:bCs/>
          <w:color w:val="000000" w:themeColor="text1"/>
        </w:rPr>
        <w:t xml:space="preserve"> </w:t>
      </w:r>
      <w:r w:rsidR="00AD4B78" w:rsidRPr="00123A33">
        <w:rPr>
          <w:rFonts w:ascii="Visby 10" w:hAnsi="Visby 10" w:cs="Baghdad"/>
          <w:bCs/>
          <w:color w:val="000000" w:themeColor="text1"/>
        </w:rPr>
        <w:t xml:space="preserve">situación </w:t>
      </w:r>
      <w:r w:rsidR="00162DA2" w:rsidRPr="00123A33">
        <w:rPr>
          <w:rFonts w:ascii="Visby 10" w:hAnsi="Visby 10" w:cs="Baghdad"/>
          <w:bCs/>
          <w:color w:val="000000" w:themeColor="text1"/>
        </w:rPr>
        <w:t>en</w:t>
      </w:r>
      <w:r w:rsidRPr="00123A33">
        <w:rPr>
          <w:rFonts w:ascii="Visby 10" w:hAnsi="Visby 10" w:cs="Baghdad"/>
          <w:bCs/>
          <w:color w:val="000000" w:themeColor="text1"/>
        </w:rPr>
        <w:t xml:space="preserve"> una tendencia</w:t>
      </w:r>
      <w:r w:rsidR="00162DA2" w:rsidRPr="00123A33">
        <w:rPr>
          <w:rFonts w:ascii="Visby 10" w:hAnsi="Visby 10" w:cs="Baghdad"/>
          <w:bCs/>
          <w:color w:val="000000" w:themeColor="text1"/>
        </w:rPr>
        <w:t xml:space="preserve"> constante</w:t>
      </w:r>
      <w:r w:rsidR="00E75472" w:rsidRPr="00123A33">
        <w:rPr>
          <w:rFonts w:ascii="Visby 10" w:hAnsi="Visby 10" w:cs="Baghdad"/>
          <w:bCs/>
          <w:color w:val="000000" w:themeColor="text1"/>
        </w:rPr>
        <w:t xml:space="preserve">. En este sentido, la región de Murcia lidera </w:t>
      </w:r>
      <w:r w:rsidR="00C56007" w:rsidRPr="00123A33">
        <w:rPr>
          <w:rFonts w:ascii="Visby 10" w:hAnsi="Visby 10" w:cs="Baghdad"/>
          <w:bCs/>
          <w:color w:val="000000" w:themeColor="text1"/>
        </w:rPr>
        <w:t>la clasificación con un incremento del 15,7</w:t>
      </w:r>
      <w:r w:rsidR="00D07A6D" w:rsidRPr="00123A33">
        <w:rPr>
          <w:rFonts w:ascii="Visby 10" w:hAnsi="Visby 10" w:cs="Baghdad"/>
          <w:bCs/>
          <w:color w:val="000000" w:themeColor="text1"/>
        </w:rPr>
        <w:t>%, seguido de Canarias (14,1%), La Rioja (11,5%)</w:t>
      </w:r>
      <w:r w:rsidR="00CF7FA7" w:rsidRPr="00123A33">
        <w:rPr>
          <w:rFonts w:ascii="Visby 10" w:hAnsi="Visby 10" w:cs="Baghdad"/>
          <w:bCs/>
          <w:color w:val="000000" w:themeColor="text1"/>
        </w:rPr>
        <w:t xml:space="preserve">, Baleares (11,3%), </w:t>
      </w:r>
      <w:r w:rsidR="005B3EE1" w:rsidRPr="00D64A9C">
        <w:rPr>
          <w:rFonts w:ascii="Visby 10" w:hAnsi="Visby 10"/>
        </w:rPr>
        <w:t>Comunidad Valenciana (+10,7%) y Cantabria (+10,6%)</w:t>
      </w:r>
      <w:r w:rsidR="00AA5597" w:rsidRPr="00D64A9C">
        <w:rPr>
          <w:rFonts w:ascii="Visby 10" w:hAnsi="Visby 10"/>
        </w:rPr>
        <w:t>.</w:t>
      </w:r>
      <w:r w:rsidR="00312B59" w:rsidRPr="00D64A9C">
        <w:rPr>
          <w:rFonts w:ascii="Visby 10" w:hAnsi="Visby 10"/>
        </w:rPr>
        <w:t xml:space="preserve"> Por el contrario, </w:t>
      </w:r>
      <w:r w:rsidR="009E6654" w:rsidRPr="00D64A9C">
        <w:rPr>
          <w:rFonts w:ascii="Visby 10" w:hAnsi="Visby 10"/>
        </w:rPr>
        <w:t xml:space="preserve">Extremadura (2,8%), Castilla y León </w:t>
      </w:r>
      <w:r w:rsidR="009E6654" w:rsidRPr="00D64A9C">
        <w:rPr>
          <w:rFonts w:ascii="Visby 10" w:hAnsi="Visby 10"/>
        </w:rPr>
        <w:lastRenderedPageBreak/>
        <w:t>(3,9%), País Vasco (4,4%) y Galicia (4,9%) son las únicas regiones donde el precio de la vivienda ha crecido menos del 5% interanual.</w:t>
      </w:r>
    </w:p>
    <w:p w14:paraId="4578695A" w14:textId="77777777" w:rsidR="00AF3168" w:rsidRPr="00D64A9C" w:rsidRDefault="00AF3168" w:rsidP="00AF3168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10AE4001" w14:textId="72CEED10" w:rsidR="004F7626" w:rsidRPr="00D64A9C" w:rsidRDefault="004F7626" w:rsidP="004F7626">
      <w:pPr>
        <w:pStyle w:val="Sinespaciado"/>
        <w:jc w:val="both"/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</w:pPr>
      <w:r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>A nivel provincial, los mayores incrementos interanuales en los precios de propiedad se registran en Murcia (+15,7%), Santa Cruz de Tenerife (+14,9%), Alicante (+13,7%), Las Palmas (+13,5%), Valencia (+12,7%)</w:t>
      </w:r>
      <w:r w:rsidR="00695E03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>,</w:t>
      </w:r>
      <w:r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 La Rioja (11,5%), Baleares (11,3%), Cantabria (10,6%), Cádiz (10,4%) y Málaga (10,4%); siendo estas las únicas provincias con aumentos superiores al 10% en comparación con el mismo periodo del año anterior. Tan solo Ourense (-3,3%) y Córdoba (-0,3%) presentan caídas en el precio medio de venta de la vivienda.</w:t>
      </w:r>
    </w:p>
    <w:p w14:paraId="41D887F0" w14:textId="77777777" w:rsidR="007A5635" w:rsidRPr="00D64A9C" w:rsidRDefault="007A5635" w:rsidP="00750A4A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24D9569B" w14:textId="62EF9E44" w:rsidR="00DD0077" w:rsidRPr="00D64A9C" w:rsidRDefault="00DD0077" w:rsidP="00D64A9C">
      <w:pPr>
        <w:pStyle w:val="Sinespaciado"/>
        <w:jc w:val="both"/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</w:pPr>
      <w:r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>Las provincias con los precios más elevados mantienen un comportamiento estable. En este ranking se mantienen Baleares (3.094 €/m²), Guipúzcoa (2.965 €/m²), Madrid (2.732 €/m²), Málaga (2.629 €/m²), Vizcaya (2.480 €/m²) y Barcelona (2.040 €/m²), que continúan con valores superiores a los 2.000 €/m². Por el lado contrario, catorce provincias siguen registrando valores por debajo de 1.000 €/m², destacando como las más asequibles Ciudad Real (654 €/m²), Cuenca (769 €/m²), Jaén (822 €/m²), Teruel (870 €/m²) y Cáceres (870 €/m²).</w:t>
      </w:r>
    </w:p>
    <w:p w14:paraId="33FC04F1" w14:textId="77777777" w:rsidR="00DD0077" w:rsidRPr="001F7CE0" w:rsidRDefault="00DD0077" w:rsidP="00750A4A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</w:p>
    <w:p w14:paraId="712794D7" w14:textId="77777777" w:rsidR="00A36E77" w:rsidRPr="00123A33" w:rsidRDefault="00A36E77" w:rsidP="00F22A6F">
      <w:pPr>
        <w:spacing w:line="276" w:lineRule="auto"/>
        <w:jc w:val="both"/>
        <w:rPr>
          <w:rFonts w:ascii="Visby 10" w:hAnsi="Visby 10" w:cs="Baghdad"/>
          <w:bCs/>
          <w:color w:val="000000" w:themeColor="text1"/>
          <w:lang w:val="es-ES"/>
        </w:rPr>
      </w:pPr>
    </w:p>
    <w:p w14:paraId="0916E2B2" w14:textId="57ECBA46" w:rsidR="00545248" w:rsidRPr="00D64A9C" w:rsidRDefault="006F3ABF" w:rsidP="002D2428">
      <w:pPr>
        <w:spacing w:line="276" w:lineRule="auto"/>
        <w:jc w:val="both"/>
        <w:rPr>
          <w:rFonts w:ascii="Visby 10" w:hAnsi="Visby 10" w:cs="Baghdad"/>
          <w:bCs/>
          <w:color w:val="000000" w:themeColor="text1"/>
        </w:rPr>
      </w:pPr>
      <w:r w:rsidRPr="00D64A9C">
        <w:rPr>
          <w:rFonts w:ascii="Visby 10" w:hAnsi="Visby 10" w:cs="Baghdad"/>
          <w:b/>
          <w:color w:val="000000" w:themeColor="text1"/>
        </w:rPr>
        <w:t>Aumento de</w:t>
      </w:r>
      <w:r w:rsidR="001F04B8" w:rsidRPr="00D64A9C">
        <w:rPr>
          <w:rFonts w:ascii="Visby 10" w:hAnsi="Visby 10" w:cs="Baghdad"/>
          <w:b/>
          <w:color w:val="000000" w:themeColor="text1"/>
        </w:rPr>
        <w:t>l alquiler</w:t>
      </w:r>
      <w:r w:rsidRPr="00D64A9C">
        <w:rPr>
          <w:rFonts w:ascii="Visby 10" w:hAnsi="Visby 10" w:cs="Baghdad"/>
          <w:b/>
          <w:color w:val="000000" w:themeColor="text1"/>
        </w:rPr>
        <w:t xml:space="preserve"> en todas las provincias españolas</w:t>
      </w:r>
    </w:p>
    <w:p w14:paraId="30FAD5C6" w14:textId="77777777" w:rsidR="00ED4610" w:rsidRPr="00123A33" w:rsidRDefault="00ED4610" w:rsidP="002D2428">
      <w:pPr>
        <w:spacing w:line="276" w:lineRule="auto"/>
        <w:jc w:val="both"/>
        <w:rPr>
          <w:rFonts w:ascii="Visby 10" w:hAnsi="Visby 10" w:cs="Baghdad"/>
          <w:bCs/>
          <w:color w:val="000000" w:themeColor="text1"/>
          <w:highlight w:val="yellow"/>
        </w:rPr>
      </w:pPr>
    </w:p>
    <w:p w14:paraId="6BD07A0F" w14:textId="7688ABD4" w:rsidR="006201F3" w:rsidRPr="00D64A9C" w:rsidRDefault="00262D59" w:rsidP="006201F3">
      <w:pPr>
        <w:pStyle w:val="Sinespaciado"/>
        <w:jc w:val="both"/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</w:pPr>
      <w:r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El mercado del alquiler </w:t>
      </w:r>
      <w:r w:rsidR="006F3ABF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>continúa</w:t>
      </w:r>
      <w:r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 mostrando una tendencia al alza este trimestre</w:t>
      </w:r>
      <w:r w:rsidR="006F3ABF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. Durante este periodo, </w:t>
      </w:r>
      <w:r w:rsidR="00ED7663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todas </w:t>
      </w:r>
      <w:r w:rsidR="006F3ABF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las </w:t>
      </w:r>
      <w:r w:rsidR="00ED7663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provincias </w:t>
      </w:r>
      <w:r w:rsidR="006F3ABF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>españolas presentan crecimientos e</w:t>
      </w:r>
      <w:r w:rsidR="00402AF1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>n el precio de la vivienda en alquiler con respecto al año pasado. En este sentido, los mayores incrementos se observan en</w:t>
      </w:r>
      <w:r w:rsidR="006201F3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 Ávila (+19,6%), Madrid (+16,9%), Cantabria (+16,6%) y Valencia (+14,3%). </w:t>
      </w:r>
      <w:r w:rsidR="006E6EAE" w:rsidRPr="00123A33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Cabe destacar que las provincias </w:t>
      </w:r>
      <w:r w:rsidR="005E32F1" w:rsidRPr="00123A33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que presenten incrementos menores son únicamente </w:t>
      </w:r>
      <w:r w:rsidR="006201F3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>Ciudad Real (4,1%) y Jaén (4,8%)</w:t>
      </w:r>
      <w:r w:rsidR="005E32F1" w:rsidRPr="00123A33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>, con</w:t>
      </w:r>
      <w:r w:rsidR="006201F3" w:rsidRPr="00D64A9C"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  <w:t xml:space="preserve"> aumentos interanuales inferiores al 5%.</w:t>
      </w:r>
    </w:p>
    <w:p w14:paraId="37E792C7" w14:textId="77777777" w:rsidR="006201F3" w:rsidRPr="00D64A9C" w:rsidRDefault="006201F3" w:rsidP="006201F3">
      <w:pPr>
        <w:pStyle w:val="Sinespaciado"/>
        <w:jc w:val="both"/>
        <w:rPr>
          <w:rFonts w:ascii="Visby 10" w:hAnsi="Visby 10" w:cs="Baghdad"/>
          <w:bCs/>
          <w:color w:val="000000" w:themeColor="text1"/>
          <w:sz w:val="24"/>
          <w:szCs w:val="24"/>
          <w:lang w:val="es-ES_tradnl"/>
        </w:rPr>
      </w:pPr>
    </w:p>
    <w:p w14:paraId="416AD0A9" w14:textId="170AC18C" w:rsidR="006E6EAE" w:rsidRPr="00D64A9C" w:rsidRDefault="003D576F" w:rsidP="006E6EAE">
      <w:pPr>
        <w:jc w:val="both"/>
        <w:rPr>
          <w:rFonts w:ascii="Visby 10" w:hAnsi="Visby 10"/>
        </w:rPr>
      </w:pPr>
      <w:r w:rsidRPr="00D64A9C">
        <w:rPr>
          <w:rFonts w:ascii="Visby 10" w:hAnsi="Visby 10"/>
        </w:rPr>
        <w:t>Con respecto a los</w:t>
      </w:r>
      <w:r w:rsidR="003F56B8" w:rsidRPr="00D64A9C">
        <w:rPr>
          <w:rFonts w:ascii="Visby 10" w:hAnsi="Visby 10"/>
        </w:rPr>
        <w:t xml:space="preserve"> mayores precios </w:t>
      </w:r>
      <w:r w:rsidR="00192466" w:rsidRPr="00D64A9C">
        <w:rPr>
          <w:rFonts w:ascii="Visby 10" w:hAnsi="Visby 10"/>
        </w:rPr>
        <w:t xml:space="preserve">del alquiler, </w:t>
      </w:r>
      <w:r w:rsidR="008A7CDA">
        <w:rPr>
          <w:rFonts w:ascii="Visby 10" w:hAnsi="Visby 10"/>
        </w:rPr>
        <w:t xml:space="preserve">lideran el ranking </w:t>
      </w:r>
      <w:r w:rsidR="006E6EAE" w:rsidRPr="00D64A9C">
        <w:rPr>
          <w:rFonts w:ascii="Visby 10" w:hAnsi="Visby 10"/>
        </w:rPr>
        <w:t xml:space="preserve">Barcelona (22,79 €/m²/mes), Madrid (19,74 €/m²/mes) y Baleares (18,06 €/m²/mes). </w:t>
      </w:r>
      <w:r w:rsidR="003F56B8" w:rsidRPr="00D64A9C">
        <w:rPr>
          <w:rFonts w:ascii="Visby 10" w:hAnsi="Visby 10"/>
        </w:rPr>
        <w:t>En el otro extremo de la tabla</w:t>
      </w:r>
      <w:r w:rsidR="006E6EAE" w:rsidRPr="00D64A9C">
        <w:rPr>
          <w:rFonts w:ascii="Visby 10" w:hAnsi="Visby 10"/>
        </w:rPr>
        <w:t xml:space="preserve">, las provincias </w:t>
      </w:r>
      <w:r w:rsidR="008A7CDA">
        <w:rPr>
          <w:rFonts w:ascii="Visby 10" w:hAnsi="Visby 10"/>
        </w:rPr>
        <w:t xml:space="preserve">con el alquiler </w:t>
      </w:r>
      <w:r w:rsidR="006E6EAE" w:rsidRPr="00D64A9C">
        <w:rPr>
          <w:rFonts w:ascii="Visby 10" w:hAnsi="Visby 10"/>
        </w:rPr>
        <w:t>más asequible son Jaén (5,12 €/m²/mes), Teruel (5,76 €/m²/mes) y Ciudad Real (5,90 €/m²/mes).</w:t>
      </w:r>
    </w:p>
    <w:p w14:paraId="70E64851" w14:textId="77777777" w:rsidR="006E6EAE" w:rsidRPr="00123A33" w:rsidRDefault="006E6EAE" w:rsidP="002D2428">
      <w:pPr>
        <w:spacing w:line="276" w:lineRule="auto"/>
        <w:jc w:val="both"/>
        <w:rPr>
          <w:rFonts w:ascii="Visby 10" w:hAnsi="Visby 10" w:cs="Baghdad"/>
          <w:bCs/>
          <w:color w:val="000000" w:themeColor="text1"/>
          <w:highlight w:val="yellow"/>
        </w:rPr>
      </w:pPr>
    </w:p>
    <w:p w14:paraId="5CBFDFAB" w14:textId="77777777" w:rsidR="00262D59" w:rsidRPr="00DD288B" w:rsidRDefault="00262D59" w:rsidP="002D2428">
      <w:pPr>
        <w:spacing w:line="276" w:lineRule="auto"/>
        <w:jc w:val="both"/>
        <w:rPr>
          <w:rFonts w:ascii="Visby 10" w:hAnsi="Visby 10" w:cs="Baghdad"/>
          <w:bCs/>
          <w:color w:val="000000" w:themeColor="text1"/>
          <w:highlight w:val="yellow"/>
        </w:rPr>
      </w:pPr>
    </w:p>
    <w:p w14:paraId="427455DB" w14:textId="77777777" w:rsidR="0093431C" w:rsidRPr="00DD288B" w:rsidRDefault="0093431C" w:rsidP="00FE0A05">
      <w:pPr>
        <w:spacing w:line="276" w:lineRule="auto"/>
        <w:jc w:val="both"/>
        <w:rPr>
          <w:rFonts w:ascii="Visby 10" w:hAnsi="Visby 10"/>
          <w:highlight w:val="yellow"/>
        </w:rPr>
      </w:pPr>
    </w:p>
    <w:p w14:paraId="37552A56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 xml:space="preserve">Acerca de </w:t>
      </w:r>
      <w:proofErr w:type="spellStart"/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Gesvalt</w:t>
      </w:r>
      <w:proofErr w:type="spellEnd"/>
    </w:p>
    <w:p w14:paraId="594606B9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proofErr w:type="spellStart"/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>Gesvalt</w:t>
      </w:r>
      <w:proofErr w:type="spellEnd"/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6E7CCD1B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lastRenderedPageBreak/>
        <w:t xml:space="preserve">Cuenta con gran implantación de oficinas en España, Portugal y Colombia. Además, la firma forma parte del grupo internacional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Group (VRG) que le permite operar en más de 60 países del mundo, y de PRAXI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Valuations</w:t>
      </w:r>
      <w:proofErr w:type="spellEnd"/>
      <w:r w:rsidRPr="003C6814">
        <w:rPr>
          <w:rFonts w:ascii="Visby" w:hAnsi="Visby" w:cs="Baghdad"/>
          <w:color w:val="000000" w:themeColor="text1"/>
          <w:sz w:val="20"/>
          <w:szCs w:val="20"/>
        </w:rPr>
        <w:t>, la red especializada en la valoración de activos inmobiliarios, industriales y empresariales, con una sólida cobertura en toda Europa.</w:t>
      </w:r>
    </w:p>
    <w:p w14:paraId="44D58636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4E8A93C4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3553B15A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3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66C799CB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1263E142" w14:textId="77777777" w:rsidR="00B03D9F" w:rsidRPr="003C6814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1CC552A8" w14:textId="77777777" w:rsidR="00B03D9F" w:rsidRPr="005532A6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5900BAEA" w14:textId="77777777" w:rsidR="00B03D9F" w:rsidRPr="005532A6" w:rsidRDefault="00B03D9F" w:rsidP="00B03D9F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4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5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0C0F9294" w14:textId="77777777" w:rsidR="00B03D9F" w:rsidRPr="005532A6" w:rsidRDefault="00B03D9F" w:rsidP="00B03D9F">
      <w:pPr>
        <w:pStyle w:val="NormalWeb"/>
        <w:spacing w:before="0" w:beforeAutospacing="0" w:after="0" w:afterAutospacing="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6" w:tgtFrame="_blank" w:history="1"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692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59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32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14</w:t>
        </w:r>
      </w:hyperlink>
      <w:r>
        <w:rPr>
          <w:rFonts w:ascii="Visby" w:hAnsi="Visby" w:cs="Baghdad"/>
          <w:color w:val="000000" w:themeColor="text1"/>
          <w:sz w:val="20"/>
          <w:szCs w:val="20"/>
          <w:lang w:val="pt-BR" w:eastAsia="en-US"/>
        </w:rPr>
        <w:tab/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ab/>
        <w:t>691 435 343</w:t>
      </w:r>
    </w:p>
    <w:p w14:paraId="4C76FD00" w14:textId="77777777" w:rsidR="00B03D9F" w:rsidRPr="005532A6" w:rsidRDefault="00B03D9F" w:rsidP="00B03D9F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</w:p>
    <w:p w14:paraId="0BD4BC8C" w14:textId="77777777" w:rsidR="00B03D9F" w:rsidRPr="00C215B9" w:rsidRDefault="00B03D9F" w:rsidP="00B03D9F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20EA3" wp14:editId="160883DF">
                <wp:simplePos x="0" y="0"/>
                <wp:positionH relativeFrom="page">
                  <wp:posOffset>7877</wp:posOffset>
                </wp:positionH>
                <wp:positionV relativeFrom="page">
                  <wp:posOffset>8008096</wp:posOffset>
                </wp:positionV>
                <wp:extent cx="7330440" cy="26797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FC733" id="AutoShape 5" o:spid="_x0000_s1026" style="position:absolute;margin-left:.6pt;margin-top:630.55pt;width:577.2pt;height:2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fillcolor="#2077bd" stroked="f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5FB7B0D7" wp14:editId="2508161A">
            <wp:extent cx="70008" cy="140017"/>
            <wp:effectExtent l="0" t="0" r="6350" b="0"/>
            <wp:docPr id="3" name="image2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4244AFCC" wp14:editId="60190278">
            <wp:extent cx="128339" cy="121348"/>
            <wp:effectExtent l="0" t="0" r="0" b="5715"/>
            <wp:docPr id="5" name="image3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809BDF" wp14:editId="72E89186">
                <wp:extent cx="154940" cy="155575"/>
                <wp:effectExtent l="0" t="0" r="0" b="0"/>
                <wp:docPr id="2" name="Group 2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A94E0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r:id="rId23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5F23C7E0" wp14:editId="7AB7C280">
            <wp:extent cx="163217" cy="114300"/>
            <wp:effectExtent l="0" t="0" r="1905" b="0"/>
            <wp:docPr id="4" name="image5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4"/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57868" w14:textId="77777777" w:rsidR="00FA0030" w:rsidRPr="00DD288B" w:rsidRDefault="00FA0030" w:rsidP="00C0661B">
      <w:pPr>
        <w:spacing w:line="276" w:lineRule="auto"/>
        <w:jc w:val="both"/>
        <w:rPr>
          <w:rFonts w:ascii="Visby 10" w:hAnsi="Visby 10" w:cs="Baghdad"/>
          <w:bCs/>
          <w:color w:val="000000" w:themeColor="text1"/>
          <w:lang w:val="pt-BR"/>
        </w:rPr>
      </w:pPr>
    </w:p>
    <w:sectPr w:rsidR="00FA0030" w:rsidRPr="00DD288B" w:rsidSect="00351069">
      <w:headerReference w:type="default" r:id="rId26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60693" w14:textId="77777777" w:rsidR="00734919" w:rsidRDefault="00734919" w:rsidP="00AD6E95">
      <w:r>
        <w:separator/>
      </w:r>
    </w:p>
  </w:endnote>
  <w:endnote w:type="continuationSeparator" w:id="0">
    <w:p w14:paraId="64030DA4" w14:textId="77777777" w:rsidR="00734919" w:rsidRDefault="00734919" w:rsidP="00AD6E95">
      <w:r>
        <w:continuationSeparator/>
      </w:r>
    </w:p>
  </w:endnote>
  <w:endnote w:type="continuationNotice" w:id="1">
    <w:p w14:paraId="03E6D140" w14:textId="77777777" w:rsidR="00734919" w:rsidRDefault="00734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isby 10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Visby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3EAB7" w14:textId="77777777" w:rsidR="00734919" w:rsidRDefault="00734919" w:rsidP="00AD6E95">
      <w:r>
        <w:separator/>
      </w:r>
    </w:p>
  </w:footnote>
  <w:footnote w:type="continuationSeparator" w:id="0">
    <w:p w14:paraId="67C5D89D" w14:textId="77777777" w:rsidR="00734919" w:rsidRDefault="00734919" w:rsidP="00AD6E95">
      <w:r>
        <w:continuationSeparator/>
      </w:r>
    </w:p>
  </w:footnote>
  <w:footnote w:type="continuationNotice" w:id="1">
    <w:p w14:paraId="1142D1BD" w14:textId="77777777" w:rsidR="00734919" w:rsidRDefault="007349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8045" w14:textId="39DFDF41" w:rsidR="004909DE" w:rsidRDefault="008E65DB" w:rsidP="00AB794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27A773" wp14:editId="2C356386">
          <wp:simplePos x="0" y="0"/>
          <wp:positionH relativeFrom="margin">
            <wp:align>right</wp:align>
          </wp:positionH>
          <wp:positionV relativeFrom="paragraph">
            <wp:posOffset>-69850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1BF8FBC8" w:rsidR="00874910" w:rsidRDefault="00874910" w:rsidP="00AB7942">
    <w:pPr>
      <w:pStyle w:val="Encabezado"/>
    </w:pPr>
  </w:p>
  <w:p w14:paraId="5FD620E8" w14:textId="402E7B60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277">
    <w:abstractNumId w:val="0"/>
  </w:num>
  <w:num w:numId="2" w16cid:durableId="1062870775">
    <w:abstractNumId w:val="3"/>
  </w:num>
  <w:num w:numId="3" w16cid:durableId="214318366">
    <w:abstractNumId w:val="1"/>
  </w:num>
  <w:num w:numId="4" w16cid:durableId="19866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754A"/>
    <w:rsid w:val="00010F3E"/>
    <w:rsid w:val="0001614E"/>
    <w:rsid w:val="000167CC"/>
    <w:rsid w:val="00016C97"/>
    <w:rsid w:val="000173F4"/>
    <w:rsid w:val="00017778"/>
    <w:rsid w:val="00020374"/>
    <w:rsid w:val="000205B1"/>
    <w:rsid w:val="000209E5"/>
    <w:rsid w:val="00023015"/>
    <w:rsid w:val="000238F7"/>
    <w:rsid w:val="000252D8"/>
    <w:rsid w:val="00025388"/>
    <w:rsid w:val="00026219"/>
    <w:rsid w:val="00026CFD"/>
    <w:rsid w:val="0002761C"/>
    <w:rsid w:val="00027AE8"/>
    <w:rsid w:val="00030C2A"/>
    <w:rsid w:val="00031AAE"/>
    <w:rsid w:val="00032900"/>
    <w:rsid w:val="00033516"/>
    <w:rsid w:val="00034096"/>
    <w:rsid w:val="0003461D"/>
    <w:rsid w:val="000356F9"/>
    <w:rsid w:val="0003595D"/>
    <w:rsid w:val="000377E2"/>
    <w:rsid w:val="000413AB"/>
    <w:rsid w:val="000413C4"/>
    <w:rsid w:val="000424E0"/>
    <w:rsid w:val="000436C5"/>
    <w:rsid w:val="000437F8"/>
    <w:rsid w:val="000438E1"/>
    <w:rsid w:val="00043A17"/>
    <w:rsid w:val="00044F92"/>
    <w:rsid w:val="0004632E"/>
    <w:rsid w:val="00052522"/>
    <w:rsid w:val="000547A1"/>
    <w:rsid w:val="00055F34"/>
    <w:rsid w:val="0006354D"/>
    <w:rsid w:val="00063E68"/>
    <w:rsid w:val="00064B59"/>
    <w:rsid w:val="00065F4F"/>
    <w:rsid w:val="00072487"/>
    <w:rsid w:val="00073522"/>
    <w:rsid w:val="00076324"/>
    <w:rsid w:val="0007643F"/>
    <w:rsid w:val="000768A8"/>
    <w:rsid w:val="00081CD4"/>
    <w:rsid w:val="00082F17"/>
    <w:rsid w:val="000842C8"/>
    <w:rsid w:val="0008443E"/>
    <w:rsid w:val="0008742D"/>
    <w:rsid w:val="00090367"/>
    <w:rsid w:val="000921C4"/>
    <w:rsid w:val="000924AA"/>
    <w:rsid w:val="0009386A"/>
    <w:rsid w:val="000944FD"/>
    <w:rsid w:val="0009532F"/>
    <w:rsid w:val="000961DD"/>
    <w:rsid w:val="000963A2"/>
    <w:rsid w:val="00096772"/>
    <w:rsid w:val="000970CB"/>
    <w:rsid w:val="00097680"/>
    <w:rsid w:val="000A11B8"/>
    <w:rsid w:val="000A29A9"/>
    <w:rsid w:val="000A3084"/>
    <w:rsid w:val="000A493A"/>
    <w:rsid w:val="000B0265"/>
    <w:rsid w:val="000B3FDF"/>
    <w:rsid w:val="000B423E"/>
    <w:rsid w:val="000B6483"/>
    <w:rsid w:val="000C48D4"/>
    <w:rsid w:val="000C50D5"/>
    <w:rsid w:val="000C5AF9"/>
    <w:rsid w:val="000C6BAD"/>
    <w:rsid w:val="000C6C18"/>
    <w:rsid w:val="000D1C67"/>
    <w:rsid w:val="000D2536"/>
    <w:rsid w:val="000D6486"/>
    <w:rsid w:val="000D68BD"/>
    <w:rsid w:val="000E0962"/>
    <w:rsid w:val="000E1695"/>
    <w:rsid w:val="000E1D3E"/>
    <w:rsid w:val="000E1F5E"/>
    <w:rsid w:val="000E3B57"/>
    <w:rsid w:val="000E657C"/>
    <w:rsid w:val="000E6F99"/>
    <w:rsid w:val="000E7244"/>
    <w:rsid w:val="000E770F"/>
    <w:rsid w:val="000F12B8"/>
    <w:rsid w:val="000F4000"/>
    <w:rsid w:val="000F4E98"/>
    <w:rsid w:val="000F4F28"/>
    <w:rsid w:val="000F7694"/>
    <w:rsid w:val="000F7E4D"/>
    <w:rsid w:val="00102CF5"/>
    <w:rsid w:val="0010550B"/>
    <w:rsid w:val="00107D10"/>
    <w:rsid w:val="001109D2"/>
    <w:rsid w:val="001118B8"/>
    <w:rsid w:val="00111ADE"/>
    <w:rsid w:val="00113F5E"/>
    <w:rsid w:val="00114392"/>
    <w:rsid w:val="00115867"/>
    <w:rsid w:val="001159D3"/>
    <w:rsid w:val="00116515"/>
    <w:rsid w:val="001169FC"/>
    <w:rsid w:val="001179F0"/>
    <w:rsid w:val="00121C5D"/>
    <w:rsid w:val="0012286B"/>
    <w:rsid w:val="00123696"/>
    <w:rsid w:val="00123A33"/>
    <w:rsid w:val="00124E9E"/>
    <w:rsid w:val="001254E5"/>
    <w:rsid w:val="0012610B"/>
    <w:rsid w:val="00126AD3"/>
    <w:rsid w:val="00130ACD"/>
    <w:rsid w:val="0013246D"/>
    <w:rsid w:val="00133740"/>
    <w:rsid w:val="001350F7"/>
    <w:rsid w:val="001365FE"/>
    <w:rsid w:val="0013667B"/>
    <w:rsid w:val="001379A6"/>
    <w:rsid w:val="00137E75"/>
    <w:rsid w:val="0014371C"/>
    <w:rsid w:val="0014393A"/>
    <w:rsid w:val="00147942"/>
    <w:rsid w:val="00147BF1"/>
    <w:rsid w:val="00152DA7"/>
    <w:rsid w:val="001534EC"/>
    <w:rsid w:val="00154C46"/>
    <w:rsid w:val="0015642E"/>
    <w:rsid w:val="00160CBF"/>
    <w:rsid w:val="00162DA2"/>
    <w:rsid w:val="00163E77"/>
    <w:rsid w:val="00164CA0"/>
    <w:rsid w:val="001650DF"/>
    <w:rsid w:val="00167255"/>
    <w:rsid w:val="00167B10"/>
    <w:rsid w:val="00170BDF"/>
    <w:rsid w:val="00170D70"/>
    <w:rsid w:val="0017306A"/>
    <w:rsid w:val="0017562B"/>
    <w:rsid w:val="00176408"/>
    <w:rsid w:val="00177EBC"/>
    <w:rsid w:val="00180884"/>
    <w:rsid w:val="00180C14"/>
    <w:rsid w:val="00180E2F"/>
    <w:rsid w:val="00185E65"/>
    <w:rsid w:val="001860FF"/>
    <w:rsid w:val="001867C5"/>
    <w:rsid w:val="00187777"/>
    <w:rsid w:val="0019015D"/>
    <w:rsid w:val="001906B8"/>
    <w:rsid w:val="00192466"/>
    <w:rsid w:val="00192B43"/>
    <w:rsid w:val="0019362A"/>
    <w:rsid w:val="00194657"/>
    <w:rsid w:val="00197AE1"/>
    <w:rsid w:val="001A1BEC"/>
    <w:rsid w:val="001A1E7D"/>
    <w:rsid w:val="001A2DE9"/>
    <w:rsid w:val="001A5A1A"/>
    <w:rsid w:val="001A64C0"/>
    <w:rsid w:val="001A7934"/>
    <w:rsid w:val="001B0370"/>
    <w:rsid w:val="001B1655"/>
    <w:rsid w:val="001B1B03"/>
    <w:rsid w:val="001B31E8"/>
    <w:rsid w:val="001B3637"/>
    <w:rsid w:val="001B4BD1"/>
    <w:rsid w:val="001B70C7"/>
    <w:rsid w:val="001B7562"/>
    <w:rsid w:val="001C0B5C"/>
    <w:rsid w:val="001C1878"/>
    <w:rsid w:val="001C32F2"/>
    <w:rsid w:val="001C4F98"/>
    <w:rsid w:val="001D21E6"/>
    <w:rsid w:val="001D370D"/>
    <w:rsid w:val="001D4436"/>
    <w:rsid w:val="001D4513"/>
    <w:rsid w:val="001D4FEF"/>
    <w:rsid w:val="001D6DAA"/>
    <w:rsid w:val="001E14FE"/>
    <w:rsid w:val="001F04B8"/>
    <w:rsid w:val="001F09EC"/>
    <w:rsid w:val="001F3FC8"/>
    <w:rsid w:val="001F4C81"/>
    <w:rsid w:val="001F6269"/>
    <w:rsid w:val="001F66B1"/>
    <w:rsid w:val="001F7026"/>
    <w:rsid w:val="001F7CE0"/>
    <w:rsid w:val="00201B38"/>
    <w:rsid w:val="002032EA"/>
    <w:rsid w:val="00203803"/>
    <w:rsid w:val="002071E9"/>
    <w:rsid w:val="00207A9C"/>
    <w:rsid w:val="00207C8B"/>
    <w:rsid w:val="00210DBA"/>
    <w:rsid w:val="002153EA"/>
    <w:rsid w:val="00216EFA"/>
    <w:rsid w:val="00217169"/>
    <w:rsid w:val="00217C75"/>
    <w:rsid w:val="00217DB0"/>
    <w:rsid w:val="00220225"/>
    <w:rsid w:val="00220419"/>
    <w:rsid w:val="0022169E"/>
    <w:rsid w:val="00223696"/>
    <w:rsid w:val="00224CEE"/>
    <w:rsid w:val="00226523"/>
    <w:rsid w:val="002344A1"/>
    <w:rsid w:val="0023509E"/>
    <w:rsid w:val="00236A05"/>
    <w:rsid w:val="00236C70"/>
    <w:rsid w:val="00237714"/>
    <w:rsid w:val="0024012D"/>
    <w:rsid w:val="00243681"/>
    <w:rsid w:val="00243EA1"/>
    <w:rsid w:val="0024590E"/>
    <w:rsid w:val="00246C4C"/>
    <w:rsid w:val="0024708E"/>
    <w:rsid w:val="0024721D"/>
    <w:rsid w:val="00250EFB"/>
    <w:rsid w:val="00252381"/>
    <w:rsid w:val="00252470"/>
    <w:rsid w:val="00261B70"/>
    <w:rsid w:val="00262ACE"/>
    <w:rsid w:val="00262D59"/>
    <w:rsid w:val="00263E27"/>
    <w:rsid w:val="002644AA"/>
    <w:rsid w:val="00264B1B"/>
    <w:rsid w:val="0026592C"/>
    <w:rsid w:val="00267C73"/>
    <w:rsid w:val="002702B3"/>
    <w:rsid w:val="00270BEC"/>
    <w:rsid w:val="002755A8"/>
    <w:rsid w:val="002760D8"/>
    <w:rsid w:val="00277FF4"/>
    <w:rsid w:val="002801CB"/>
    <w:rsid w:val="002814B4"/>
    <w:rsid w:val="00283174"/>
    <w:rsid w:val="00284B9A"/>
    <w:rsid w:val="00286DE8"/>
    <w:rsid w:val="00291D14"/>
    <w:rsid w:val="00291F8F"/>
    <w:rsid w:val="002926E8"/>
    <w:rsid w:val="0029271B"/>
    <w:rsid w:val="00294A0B"/>
    <w:rsid w:val="00295EB1"/>
    <w:rsid w:val="00297440"/>
    <w:rsid w:val="002A26BA"/>
    <w:rsid w:val="002A2BC6"/>
    <w:rsid w:val="002A4683"/>
    <w:rsid w:val="002B056F"/>
    <w:rsid w:val="002B183D"/>
    <w:rsid w:val="002B1849"/>
    <w:rsid w:val="002B1F4A"/>
    <w:rsid w:val="002B2170"/>
    <w:rsid w:val="002B32A7"/>
    <w:rsid w:val="002B3618"/>
    <w:rsid w:val="002B529E"/>
    <w:rsid w:val="002B54AB"/>
    <w:rsid w:val="002B5628"/>
    <w:rsid w:val="002B65DB"/>
    <w:rsid w:val="002C05A7"/>
    <w:rsid w:val="002C262C"/>
    <w:rsid w:val="002C3030"/>
    <w:rsid w:val="002C3817"/>
    <w:rsid w:val="002C41B2"/>
    <w:rsid w:val="002C553E"/>
    <w:rsid w:val="002D06AA"/>
    <w:rsid w:val="002D220E"/>
    <w:rsid w:val="002D2428"/>
    <w:rsid w:val="002D325C"/>
    <w:rsid w:val="002D4359"/>
    <w:rsid w:val="002D6008"/>
    <w:rsid w:val="002E00D1"/>
    <w:rsid w:val="002E12FE"/>
    <w:rsid w:val="002E18B1"/>
    <w:rsid w:val="002E4219"/>
    <w:rsid w:val="002E4C93"/>
    <w:rsid w:val="002E6C1C"/>
    <w:rsid w:val="002E7195"/>
    <w:rsid w:val="002E71F4"/>
    <w:rsid w:val="002F050E"/>
    <w:rsid w:val="002F26E8"/>
    <w:rsid w:val="002F367C"/>
    <w:rsid w:val="002F3D25"/>
    <w:rsid w:val="002F481B"/>
    <w:rsid w:val="002F66B0"/>
    <w:rsid w:val="00300B06"/>
    <w:rsid w:val="003015C0"/>
    <w:rsid w:val="003024DD"/>
    <w:rsid w:val="00304504"/>
    <w:rsid w:val="003051CF"/>
    <w:rsid w:val="00306FE5"/>
    <w:rsid w:val="00307D77"/>
    <w:rsid w:val="00310B1A"/>
    <w:rsid w:val="00311442"/>
    <w:rsid w:val="00312B59"/>
    <w:rsid w:val="00314272"/>
    <w:rsid w:val="0031460A"/>
    <w:rsid w:val="00314ECE"/>
    <w:rsid w:val="00317756"/>
    <w:rsid w:val="0031778F"/>
    <w:rsid w:val="00317AAE"/>
    <w:rsid w:val="00321BE9"/>
    <w:rsid w:val="003225D9"/>
    <w:rsid w:val="00325D00"/>
    <w:rsid w:val="00326D47"/>
    <w:rsid w:val="0033531A"/>
    <w:rsid w:val="003356A9"/>
    <w:rsid w:val="003363E9"/>
    <w:rsid w:val="00336F28"/>
    <w:rsid w:val="00340B97"/>
    <w:rsid w:val="003411DF"/>
    <w:rsid w:val="00341F3B"/>
    <w:rsid w:val="0034324B"/>
    <w:rsid w:val="00344849"/>
    <w:rsid w:val="00345333"/>
    <w:rsid w:val="0034570F"/>
    <w:rsid w:val="00347870"/>
    <w:rsid w:val="003507C4"/>
    <w:rsid w:val="00351069"/>
    <w:rsid w:val="003518AB"/>
    <w:rsid w:val="00351C9D"/>
    <w:rsid w:val="00351FB4"/>
    <w:rsid w:val="0035210E"/>
    <w:rsid w:val="00354A66"/>
    <w:rsid w:val="0036033B"/>
    <w:rsid w:val="00360957"/>
    <w:rsid w:val="00362087"/>
    <w:rsid w:val="00362330"/>
    <w:rsid w:val="00362420"/>
    <w:rsid w:val="0036284A"/>
    <w:rsid w:val="00363706"/>
    <w:rsid w:val="00364586"/>
    <w:rsid w:val="00370DC8"/>
    <w:rsid w:val="003710FB"/>
    <w:rsid w:val="00377443"/>
    <w:rsid w:val="00380F42"/>
    <w:rsid w:val="00382AE8"/>
    <w:rsid w:val="00382D55"/>
    <w:rsid w:val="00383069"/>
    <w:rsid w:val="003833EF"/>
    <w:rsid w:val="00383958"/>
    <w:rsid w:val="00386F64"/>
    <w:rsid w:val="003878B5"/>
    <w:rsid w:val="00394265"/>
    <w:rsid w:val="003A01F4"/>
    <w:rsid w:val="003A1A65"/>
    <w:rsid w:val="003A3450"/>
    <w:rsid w:val="003A3953"/>
    <w:rsid w:val="003A5C97"/>
    <w:rsid w:val="003B0203"/>
    <w:rsid w:val="003B278F"/>
    <w:rsid w:val="003B2837"/>
    <w:rsid w:val="003B28A6"/>
    <w:rsid w:val="003B5A19"/>
    <w:rsid w:val="003B5A41"/>
    <w:rsid w:val="003B685F"/>
    <w:rsid w:val="003B728E"/>
    <w:rsid w:val="003C05EA"/>
    <w:rsid w:val="003C0EAF"/>
    <w:rsid w:val="003C4C50"/>
    <w:rsid w:val="003C642B"/>
    <w:rsid w:val="003C6B11"/>
    <w:rsid w:val="003C6CAD"/>
    <w:rsid w:val="003D1C24"/>
    <w:rsid w:val="003D2917"/>
    <w:rsid w:val="003D2ABC"/>
    <w:rsid w:val="003D38D4"/>
    <w:rsid w:val="003D5433"/>
    <w:rsid w:val="003D576F"/>
    <w:rsid w:val="003D57D3"/>
    <w:rsid w:val="003D62F4"/>
    <w:rsid w:val="003E0A60"/>
    <w:rsid w:val="003E1A0B"/>
    <w:rsid w:val="003E2D58"/>
    <w:rsid w:val="003E3D1A"/>
    <w:rsid w:val="003E3FC4"/>
    <w:rsid w:val="003E7508"/>
    <w:rsid w:val="003F0B55"/>
    <w:rsid w:val="003F19BC"/>
    <w:rsid w:val="003F56B8"/>
    <w:rsid w:val="003F5DAF"/>
    <w:rsid w:val="003F6674"/>
    <w:rsid w:val="003F7019"/>
    <w:rsid w:val="00400742"/>
    <w:rsid w:val="00400E2C"/>
    <w:rsid w:val="00402AF1"/>
    <w:rsid w:val="00403BBF"/>
    <w:rsid w:val="004041B3"/>
    <w:rsid w:val="0040530D"/>
    <w:rsid w:val="00405787"/>
    <w:rsid w:val="004071D0"/>
    <w:rsid w:val="00413BE4"/>
    <w:rsid w:val="00413E68"/>
    <w:rsid w:val="00415540"/>
    <w:rsid w:val="00416082"/>
    <w:rsid w:val="0041613B"/>
    <w:rsid w:val="00416280"/>
    <w:rsid w:val="00420ECC"/>
    <w:rsid w:val="00421D13"/>
    <w:rsid w:val="00422FE9"/>
    <w:rsid w:val="004249F5"/>
    <w:rsid w:val="004253C9"/>
    <w:rsid w:val="00426497"/>
    <w:rsid w:val="00427AB1"/>
    <w:rsid w:val="00430535"/>
    <w:rsid w:val="00431B94"/>
    <w:rsid w:val="00434C47"/>
    <w:rsid w:val="00435EE6"/>
    <w:rsid w:val="00440906"/>
    <w:rsid w:val="00440D44"/>
    <w:rsid w:val="00441796"/>
    <w:rsid w:val="00444358"/>
    <w:rsid w:val="0044568C"/>
    <w:rsid w:val="004465C2"/>
    <w:rsid w:val="00446CBE"/>
    <w:rsid w:val="00446DD9"/>
    <w:rsid w:val="00450F32"/>
    <w:rsid w:val="00450F3D"/>
    <w:rsid w:val="004510F2"/>
    <w:rsid w:val="00451DF7"/>
    <w:rsid w:val="00452E43"/>
    <w:rsid w:val="00453BBD"/>
    <w:rsid w:val="00454F6C"/>
    <w:rsid w:val="004578AE"/>
    <w:rsid w:val="00460D81"/>
    <w:rsid w:val="00461956"/>
    <w:rsid w:val="00461C12"/>
    <w:rsid w:val="00462A3A"/>
    <w:rsid w:val="004636A2"/>
    <w:rsid w:val="00467142"/>
    <w:rsid w:val="00470EFE"/>
    <w:rsid w:val="004737E9"/>
    <w:rsid w:val="0047448C"/>
    <w:rsid w:val="004746CE"/>
    <w:rsid w:val="004764B5"/>
    <w:rsid w:val="004767A8"/>
    <w:rsid w:val="00476F6A"/>
    <w:rsid w:val="00480859"/>
    <w:rsid w:val="00480F07"/>
    <w:rsid w:val="00481337"/>
    <w:rsid w:val="004821E2"/>
    <w:rsid w:val="00482CDB"/>
    <w:rsid w:val="00483A27"/>
    <w:rsid w:val="00486AE7"/>
    <w:rsid w:val="004909DE"/>
    <w:rsid w:val="0049170C"/>
    <w:rsid w:val="00491859"/>
    <w:rsid w:val="004940A8"/>
    <w:rsid w:val="00495885"/>
    <w:rsid w:val="004965C8"/>
    <w:rsid w:val="00497721"/>
    <w:rsid w:val="00497DEA"/>
    <w:rsid w:val="004A3D77"/>
    <w:rsid w:val="004A6695"/>
    <w:rsid w:val="004A7BCF"/>
    <w:rsid w:val="004B05F5"/>
    <w:rsid w:val="004B2C9A"/>
    <w:rsid w:val="004B37C1"/>
    <w:rsid w:val="004B49F2"/>
    <w:rsid w:val="004B5569"/>
    <w:rsid w:val="004C13AF"/>
    <w:rsid w:val="004C4C8E"/>
    <w:rsid w:val="004C5F53"/>
    <w:rsid w:val="004C6919"/>
    <w:rsid w:val="004C7694"/>
    <w:rsid w:val="004D2C59"/>
    <w:rsid w:val="004D604A"/>
    <w:rsid w:val="004D7C50"/>
    <w:rsid w:val="004E07FF"/>
    <w:rsid w:val="004E3695"/>
    <w:rsid w:val="004E5F19"/>
    <w:rsid w:val="004E67C1"/>
    <w:rsid w:val="004E6DC9"/>
    <w:rsid w:val="004E7DF9"/>
    <w:rsid w:val="004F0FD6"/>
    <w:rsid w:val="004F5A04"/>
    <w:rsid w:val="004F7626"/>
    <w:rsid w:val="00502121"/>
    <w:rsid w:val="005025BE"/>
    <w:rsid w:val="00502AE3"/>
    <w:rsid w:val="005030A4"/>
    <w:rsid w:val="00504410"/>
    <w:rsid w:val="005071DA"/>
    <w:rsid w:val="005102CD"/>
    <w:rsid w:val="00510D9A"/>
    <w:rsid w:val="00511E2B"/>
    <w:rsid w:val="00512182"/>
    <w:rsid w:val="00512EC2"/>
    <w:rsid w:val="00514B0B"/>
    <w:rsid w:val="00515F54"/>
    <w:rsid w:val="00524F98"/>
    <w:rsid w:val="00525C6F"/>
    <w:rsid w:val="00526285"/>
    <w:rsid w:val="00526EDF"/>
    <w:rsid w:val="00530B14"/>
    <w:rsid w:val="00530D46"/>
    <w:rsid w:val="00537407"/>
    <w:rsid w:val="00541A75"/>
    <w:rsid w:val="00541A97"/>
    <w:rsid w:val="00541CF8"/>
    <w:rsid w:val="00541F91"/>
    <w:rsid w:val="00545248"/>
    <w:rsid w:val="00547A15"/>
    <w:rsid w:val="00553095"/>
    <w:rsid w:val="00554629"/>
    <w:rsid w:val="00554CC1"/>
    <w:rsid w:val="0055645C"/>
    <w:rsid w:val="00556FE1"/>
    <w:rsid w:val="005614AB"/>
    <w:rsid w:val="00561987"/>
    <w:rsid w:val="0056228B"/>
    <w:rsid w:val="00562307"/>
    <w:rsid w:val="00562942"/>
    <w:rsid w:val="0056301A"/>
    <w:rsid w:val="00563C40"/>
    <w:rsid w:val="00570CF2"/>
    <w:rsid w:val="00570DCA"/>
    <w:rsid w:val="0057175F"/>
    <w:rsid w:val="005719BE"/>
    <w:rsid w:val="00571A88"/>
    <w:rsid w:val="00573BB6"/>
    <w:rsid w:val="005747A2"/>
    <w:rsid w:val="0057692D"/>
    <w:rsid w:val="00580B4B"/>
    <w:rsid w:val="00587061"/>
    <w:rsid w:val="00592193"/>
    <w:rsid w:val="005924F0"/>
    <w:rsid w:val="005925A6"/>
    <w:rsid w:val="00593041"/>
    <w:rsid w:val="00593A5B"/>
    <w:rsid w:val="00594AC7"/>
    <w:rsid w:val="00594AEE"/>
    <w:rsid w:val="005950ED"/>
    <w:rsid w:val="00596E11"/>
    <w:rsid w:val="005A343E"/>
    <w:rsid w:val="005A41B0"/>
    <w:rsid w:val="005A548A"/>
    <w:rsid w:val="005A5AA0"/>
    <w:rsid w:val="005A76D3"/>
    <w:rsid w:val="005B13C8"/>
    <w:rsid w:val="005B3EE1"/>
    <w:rsid w:val="005B40E3"/>
    <w:rsid w:val="005B5A8D"/>
    <w:rsid w:val="005B5DB0"/>
    <w:rsid w:val="005B6A0B"/>
    <w:rsid w:val="005B6ADD"/>
    <w:rsid w:val="005B6ECE"/>
    <w:rsid w:val="005C0625"/>
    <w:rsid w:val="005C0CD7"/>
    <w:rsid w:val="005C0E46"/>
    <w:rsid w:val="005C6B84"/>
    <w:rsid w:val="005C7003"/>
    <w:rsid w:val="005C72A2"/>
    <w:rsid w:val="005D33B5"/>
    <w:rsid w:val="005D3C8D"/>
    <w:rsid w:val="005D42EF"/>
    <w:rsid w:val="005D6655"/>
    <w:rsid w:val="005D6833"/>
    <w:rsid w:val="005E146D"/>
    <w:rsid w:val="005E3157"/>
    <w:rsid w:val="005E32F1"/>
    <w:rsid w:val="005E3DB4"/>
    <w:rsid w:val="005E42C2"/>
    <w:rsid w:val="005E737C"/>
    <w:rsid w:val="005E7461"/>
    <w:rsid w:val="005E7A9F"/>
    <w:rsid w:val="005F39A0"/>
    <w:rsid w:val="005F452E"/>
    <w:rsid w:val="005F60CB"/>
    <w:rsid w:val="005F698B"/>
    <w:rsid w:val="005F7C03"/>
    <w:rsid w:val="00600662"/>
    <w:rsid w:val="006030E6"/>
    <w:rsid w:val="00603B20"/>
    <w:rsid w:val="0060519E"/>
    <w:rsid w:val="006051BE"/>
    <w:rsid w:val="00605314"/>
    <w:rsid w:val="00606B64"/>
    <w:rsid w:val="006072B7"/>
    <w:rsid w:val="00612511"/>
    <w:rsid w:val="00612EBF"/>
    <w:rsid w:val="006136BB"/>
    <w:rsid w:val="0061403C"/>
    <w:rsid w:val="00614A70"/>
    <w:rsid w:val="0061535C"/>
    <w:rsid w:val="006163BE"/>
    <w:rsid w:val="0061763D"/>
    <w:rsid w:val="006176FB"/>
    <w:rsid w:val="006201F3"/>
    <w:rsid w:val="00620870"/>
    <w:rsid w:val="00623620"/>
    <w:rsid w:val="0062364D"/>
    <w:rsid w:val="00624062"/>
    <w:rsid w:val="00632690"/>
    <w:rsid w:val="00633219"/>
    <w:rsid w:val="00635347"/>
    <w:rsid w:val="00635765"/>
    <w:rsid w:val="006361E5"/>
    <w:rsid w:val="00640D60"/>
    <w:rsid w:val="00642840"/>
    <w:rsid w:val="00643D4B"/>
    <w:rsid w:val="00645637"/>
    <w:rsid w:val="00645DAC"/>
    <w:rsid w:val="00647C23"/>
    <w:rsid w:val="0065077B"/>
    <w:rsid w:val="00651E95"/>
    <w:rsid w:val="006526A8"/>
    <w:rsid w:val="00652928"/>
    <w:rsid w:val="00654A67"/>
    <w:rsid w:val="00657C0B"/>
    <w:rsid w:val="00657DF1"/>
    <w:rsid w:val="00660DB5"/>
    <w:rsid w:val="00662575"/>
    <w:rsid w:val="00665D1A"/>
    <w:rsid w:val="006663C6"/>
    <w:rsid w:val="00670988"/>
    <w:rsid w:val="00670F73"/>
    <w:rsid w:val="006727A2"/>
    <w:rsid w:val="00675EAB"/>
    <w:rsid w:val="00676409"/>
    <w:rsid w:val="00681408"/>
    <w:rsid w:val="00682F31"/>
    <w:rsid w:val="00683C60"/>
    <w:rsid w:val="00686A00"/>
    <w:rsid w:val="00687E96"/>
    <w:rsid w:val="00691162"/>
    <w:rsid w:val="00691280"/>
    <w:rsid w:val="00694CDB"/>
    <w:rsid w:val="00694CEC"/>
    <w:rsid w:val="00694D58"/>
    <w:rsid w:val="00695541"/>
    <w:rsid w:val="00695E03"/>
    <w:rsid w:val="006A0FCD"/>
    <w:rsid w:val="006A176D"/>
    <w:rsid w:val="006A193F"/>
    <w:rsid w:val="006A3E26"/>
    <w:rsid w:val="006A4DA9"/>
    <w:rsid w:val="006A73B0"/>
    <w:rsid w:val="006A7850"/>
    <w:rsid w:val="006A7CDB"/>
    <w:rsid w:val="006B18FC"/>
    <w:rsid w:val="006B5D4D"/>
    <w:rsid w:val="006B65EF"/>
    <w:rsid w:val="006B74A6"/>
    <w:rsid w:val="006C1505"/>
    <w:rsid w:val="006C4383"/>
    <w:rsid w:val="006C44CC"/>
    <w:rsid w:val="006C6EE5"/>
    <w:rsid w:val="006D0D76"/>
    <w:rsid w:val="006D4E73"/>
    <w:rsid w:val="006D4F86"/>
    <w:rsid w:val="006D5743"/>
    <w:rsid w:val="006D5866"/>
    <w:rsid w:val="006D59E8"/>
    <w:rsid w:val="006D67D5"/>
    <w:rsid w:val="006D6CD2"/>
    <w:rsid w:val="006E1077"/>
    <w:rsid w:val="006E4C62"/>
    <w:rsid w:val="006E55D3"/>
    <w:rsid w:val="006E55EB"/>
    <w:rsid w:val="006E6EAE"/>
    <w:rsid w:val="006E790F"/>
    <w:rsid w:val="006F1876"/>
    <w:rsid w:val="006F3ABF"/>
    <w:rsid w:val="006F49A2"/>
    <w:rsid w:val="006F4BF7"/>
    <w:rsid w:val="006F6AF9"/>
    <w:rsid w:val="006F6BBE"/>
    <w:rsid w:val="006F7130"/>
    <w:rsid w:val="00700C74"/>
    <w:rsid w:val="007052C4"/>
    <w:rsid w:val="00705B37"/>
    <w:rsid w:val="00707C33"/>
    <w:rsid w:val="0071000C"/>
    <w:rsid w:val="00712E6F"/>
    <w:rsid w:val="00713260"/>
    <w:rsid w:val="007139DB"/>
    <w:rsid w:val="00715441"/>
    <w:rsid w:val="00715661"/>
    <w:rsid w:val="00715722"/>
    <w:rsid w:val="0071696E"/>
    <w:rsid w:val="007169CE"/>
    <w:rsid w:val="00716B46"/>
    <w:rsid w:val="00720E3B"/>
    <w:rsid w:val="00721F0A"/>
    <w:rsid w:val="00724818"/>
    <w:rsid w:val="007273DD"/>
    <w:rsid w:val="00727606"/>
    <w:rsid w:val="007302E8"/>
    <w:rsid w:val="00730F8F"/>
    <w:rsid w:val="00731F57"/>
    <w:rsid w:val="00732071"/>
    <w:rsid w:val="00732298"/>
    <w:rsid w:val="00734919"/>
    <w:rsid w:val="00736D51"/>
    <w:rsid w:val="00737AE7"/>
    <w:rsid w:val="00740541"/>
    <w:rsid w:val="00747843"/>
    <w:rsid w:val="00750A4A"/>
    <w:rsid w:val="00753E03"/>
    <w:rsid w:val="007573C7"/>
    <w:rsid w:val="00757B7A"/>
    <w:rsid w:val="00763CA4"/>
    <w:rsid w:val="007643A4"/>
    <w:rsid w:val="00764EBE"/>
    <w:rsid w:val="00765D3A"/>
    <w:rsid w:val="00765FD1"/>
    <w:rsid w:val="007669C7"/>
    <w:rsid w:val="00767D2A"/>
    <w:rsid w:val="00770089"/>
    <w:rsid w:val="0077095A"/>
    <w:rsid w:val="00772E74"/>
    <w:rsid w:val="00772FF8"/>
    <w:rsid w:val="00773FB0"/>
    <w:rsid w:val="00776D39"/>
    <w:rsid w:val="00777D4E"/>
    <w:rsid w:val="0078176F"/>
    <w:rsid w:val="00783528"/>
    <w:rsid w:val="00784AAD"/>
    <w:rsid w:val="00785475"/>
    <w:rsid w:val="0078573B"/>
    <w:rsid w:val="00787D15"/>
    <w:rsid w:val="00792091"/>
    <w:rsid w:val="007952A0"/>
    <w:rsid w:val="00795D27"/>
    <w:rsid w:val="007A0BF0"/>
    <w:rsid w:val="007A0C6D"/>
    <w:rsid w:val="007A179A"/>
    <w:rsid w:val="007A2443"/>
    <w:rsid w:val="007A3A5B"/>
    <w:rsid w:val="007A4FA2"/>
    <w:rsid w:val="007A5635"/>
    <w:rsid w:val="007B0E84"/>
    <w:rsid w:val="007B1350"/>
    <w:rsid w:val="007B1953"/>
    <w:rsid w:val="007B29FA"/>
    <w:rsid w:val="007B2E58"/>
    <w:rsid w:val="007B735E"/>
    <w:rsid w:val="007C036F"/>
    <w:rsid w:val="007C09E1"/>
    <w:rsid w:val="007C353C"/>
    <w:rsid w:val="007C395A"/>
    <w:rsid w:val="007C43CC"/>
    <w:rsid w:val="007C5712"/>
    <w:rsid w:val="007C6611"/>
    <w:rsid w:val="007D07F3"/>
    <w:rsid w:val="007D1959"/>
    <w:rsid w:val="007D2838"/>
    <w:rsid w:val="007D48B4"/>
    <w:rsid w:val="007D5DE9"/>
    <w:rsid w:val="007D7A75"/>
    <w:rsid w:val="007E0660"/>
    <w:rsid w:val="007E0F63"/>
    <w:rsid w:val="007E129B"/>
    <w:rsid w:val="007E26A4"/>
    <w:rsid w:val="007E48CD"/>
    <w:rsid w:val="007E4902"/>
    <w:rsid w:val="007E7893"/>
    <w:rsid w:val="007F0522"/>
    <w:rsid w:val="007F1BD6"/>
    <w:rsid w:val="007F37FB"/>
    <w:rsid w:val="007F3ED3"/>
    <w:rsid w:val="007F5841"/>
    <w:rsid w:val="007F62BD"/>
    <w:rsid w:val="00800348"/>
    <w:rsid w:val="00803E47"/>
    <w:rsid w:val="00804422"/>
    <w:rsid w:val="00807093"/>
    <w:rsid w:val="00807B01"/>
    <w:rsid w:val="008103FA"/>
    <w:rsid w:val="00811B58"/>
    <w:rsid w:val="00813F5C"/>
    <w:rsid w:val="008140EA"/>
    <w:rsid w:val="00814136"/>
    <w:rsid w:val="00816B58"/>
    <w:rsid w:val="008210C4"/>
    <w:rsid w:val="00821BBD"/>
    <w:rsid w:val="00821C48"/>
    <w:rsid w:val="00821FE0"/>
    <w:rsid w:val="00822377"/>
    <w:rsid w:val="0082409B"/>
    <w:rsid w:val="0082419E"/>
    <w:rsid w:val="00824C3C"/>
    <w:rsid w:val="00826BEE"/>
    <w:rsid w:val="008319E5"/>
    <w:rsid w:val="00832BFB"/>
    <w:rsid w:val="00833ED6"/>
    <w:rsid w:val="00834FF7"/>
    <w:rsid w:val="00835B72"/>
    <w:rsid w:val="00837E8F"/>
    <w:rsid w:val="00840373"/>
    <w:rsid w:val="00841A60"/>
    <w:rsid w:val="00845384"/>
    <w:rsid w:val="00845B88"/>
    <w:rsid w:val="008470B3"/>
    <w:rsid w:val="008478A5"/>
    <w:rsid w:val="008506AE"/>
    <w:rsid w:val="00851021"/>
    <w:rsid w:val="00853AC5"/>
    <w:rsid w:val="00853BFB"/>
    <w:rsid w:val="00856E6B"/>
    <w:rsid w:val="00857B73"/>
    <w:rsid w:val="00860344"/>
    <w:rsid w:val="0086061E"/>
    <w:rsid w:val="0086118B"/>
    <w:rsid w:val="00861796"/>
    <w:rsid w:val="00862504"/>
    <w:rsid w:val="0086435D"/>
    <w:rsid w:val="00865620"/>
    <w:rsid w:val="008715E1"/>
    <w:rsid w:val="008726F9"/>
    <w:rsid w:val="00872CF3"/>
    <w:rsid w:val="00874910"/>
    <w:rsid w:val="008749C5"/>
    <w:rsid w:val="00875A25"/>
    <w:rsid w:val="008769A9"/>
    <w:rsid w:val="00880AA0"/>
    <w:rsid w:val="00882108"/>
    <w:rsid w:val="008846E2"/>
    <w:rsid w:val="00885184"/>
    <w:rsid w:val="00885204"/>
    <w:rsid w:val="00887909"/>
    <w:rsid w:val="00887AA2"/>
    <w:rsid w:val="00887CE9"/>
    <w:rsid w:val="00890C6C"/>
    <w:rsid w:val="008916FF"/>
    <w:rsid w:val="0089195C"/>
    <w:rsid w:val="00891E71"/>
    <w:rsid w:val="00893757"/>
    <w:rsid w:val="00894147"/>
    <w:rsid w:val="008953BF"/>
    <w:rsid w:val="00895FDB"/>
    <w:rsid w:val="008A2B6A"/>
    <w:rsid w:val="008A3D0A"/>
    <w:rsid w:val="008A7CDA"/>
    <w:rsid w:val="008B19C6"/>
    <w:rsid w:val="008B1D02"/>
    <w:rsid w:val="008B3874"/>
    <w:rsid w:val="008B4DBA"/>
    <w:rsid w:val="008B526A"/>
    <w:rsid w:val="008B5DCA"/>
    <w:rsid w:val="008C2EA3"/>
    <w:rsid w:val="008C3110"/>
    <w:rsid w:val="008C7575"/>
    <w:rsid w:val="008D6D10"/>
    <w:rsid w:val="008D7E7B"/>
    <w:rsid w:val="008E0C8D"/>
    <w:rsid w:val="008E1D36"/>
    <w:rsid w:val="008E27B9"/>
    <w:rsid w:val="008E2E6A"/>
    <w:rsid w:val="008E3C26"/>
    <w:rsid w:val="008E4A81"/>
    <w:rsid w:val="008E65DB"/>
    <w:rsid w:val="008E6757"/>
    <w:rsid w:val="008F02BE"/>
    <w:rsid w:val="008F075E"/>
    <w:rsid w:val="008F1E48"/>
    <w:rsid w:val="008F3000"/>
    <w:rsid w:val="008F73B4"/>
    <w:rsid w:val="008F7CDF"/>
    <w:rsid w:val="0090109C"/>
    <w:rsid w:val="0090334B"/>
    <w:rsid w:val="009035EE"/>
    <w:rsid w:val="00910266"/>
    <w:rsid w:val="0091080C"/>
    <w:rsid w:val="00910F82"/>
    <w:rsid w:val="00911593"/>
    <w:rsid w:val="00912704"/>
    <w:rsid w:val="009127EF"/>
    <w:rsid w:val="009151C2"/>
    <w:rsid w:val="00915677"/>
    <w:rsid w:val="009164F5"/>
    <w:rsid w:val="00917D80"/>
    <w:rsid w:val="00920080"/>
    <w:rsid w:val="0092175D"/>
    <w:rsid w:val="009222BB"/>
    <w:rsid w:val="0092297B"/>
    <w:rsid w:val="0092375F"/>
    <w:rsid w:val="00923CC6"/>
    <w:rsid w:val="00923E93"/>
    <w:rsid w:val="00924DF2"/>
    <w:rsid w:val="009259B4"/>
    <w:rsid w:val="00925B3B"/>
    <w:rsid w:val="00926686"/>
    <w:rsid w:val="0092670E"/>
    <w:rsid w:val="00927EAF"/>
    <w:rsid w:val="00930578"/>
    <w:rsid w:val="0093100D"/>
    <w:rsid w:val="0093153A"/>
    <w:rsid w:val="00932033"/>
    <w:rsid w:val="00933CBF"/>
    <w:rsid w:val="0093431C"/>
    <w:rsid w:val="00934320"/>
    <w:rsid w:val="009360AB"/>
    <w:rsid w:val="00936643"/>
    <w:rsid w:val="00936C21"/>
    <w:rsid w:val="0093763B"/>
    <w:rsid w:val="00940EEF"/>
    <w:rsid w:val="0094238A"/>
    <w:rsid w:val="009427B0"/>
    <w:rsid w:val="00942958"/>
    <w:rsid w:val="00944EFE"/>
    <w:rsid w:val="00945592"/>
    <w:rsid w:val="00945E6F"/>
    <w:rsid w:val="0094605A"/>
    <w:rsid w:val="009461F6"/>
    <w:rsid w:val="00952AF2"/>
    <w:rsid w:val="0095665B"/>
    <w:rsid w:val="00956AD0"/>
    <w:rsid w:val="00956F60"/>
    <w:rsid w:val="0096056F"/>
    <w:rsid w:val="009622DD"/>
    <w:rsid w:val="009635F5"/>
    <w:rsid w:val="00963749"/>
    <w:rsid w:val="0096411F"/>
    <w:rsid w:val="009642F7"/>
    <w:rsid w:val="00965793"/>
    <w:rsid w:val="00966ACB"/>
    <w:rsid w:val="00970C15"/>
    <w:rsid w:val="00970DEA"/>
    <w:rsid w:val="00972962"/>
    <w:rsid w:val="00981840"/>
    <w:rsid w:val="00981D1B"/>
    <w:rsid w:val="00981F5C"/>
    <w:rsid w:val="00983133"/>
    <w:rsid w:val="00983A18"/>
    <w:rsid w:val="00983FE0"/>
    <w:rsid w:val="00984653"/>
    <w:rsid w:val="00986064"/>
    <w:rsid w:val="00986108"/>
    <w:rsid w:val="00986217"/>
    <w:rsid w:val="009907E5"/>
    <w:rsid w:val="00990C75"/>
    <w:rsid w:val="00991438"/>
    <w:rsid w:val="00992961"/>
    <w:rsid w:val="00993D96"/>
    <w:rsid w:val="0099550D"/>
    <w:rsid w:val="009965FA"/>
    <w:rsid w:val="009A39F5"/>
    <w:rsid w:val="009A445E"/>
    <w:rsid w:val="009A46F4"/>
    <w:rsid w:val="009A6192"/>
    <w:rsid w:val="009A63D2"/>
    <w:rsid w:val="009A7E31"/>
    <w:rsid w:val="009B04A9"/>
    <w:rsid w:val="009B08E4"/>
    <w:rsid w:val="009B3945"/>
    <w:rsid w:val="009B55B6"/>
    <w:rsid w:val="009B5DAE"/>
    <w:rsid w:val="009C0824"/>
    <w:rsid w:val="009C256F"/>
    <w:rsid w:val="009C30EC"/>
    <w:rsid w:val="009C3FE1"/>
    <w:rsid w:val="009C50F0"/>
    <w:rsid w:val="009C52CA"/>
    <w:rsid w:val="009C582F"/>
    <w:rsid w:val="009C5CF4"/>
    <w:rsid w:val="009C5D1A"/>
    <w:rsid w:val="009C60AA"/>
    <w:rsid w:val="009D113F"/>
    <w:rsid w:val="009D18C0"/>
    <w:rsid w:val="009D2A6B"/>
    <w:rsid w:val="009D2DBD"/>
    <w:rsid w:val="009D5A35"/>
    <w:rsid w:val="009D61DC"/>
    <w:rsid w:val="009D6B91"/>
    <w:rsid w:val="009E0E51"/>
    <w:rsid w:val="009E2C40"/>
    <w:rsid w:val="009E49AE"/>
    <w:rsid w:val="009E5762"/>
    <w:rsid w:val="009E6654"/>
    <w:rsid w:val="009E7B77"/>
    <w:rsid w:val="009F204B"/>
    <w:rsid w:val="009F25EF"/>
    <w:rsid w:val="009F275D"/>
    <w:rsid w:val="009F3CEF"/>
    <w:rsid w:val="009F54E6"/>
    <w:rsid w:val="009F5CAC"/>
    <w:rsid w:val="009F6740"/>
    <w:rsid w:val="00A0006C"/>
    <w:rsid w:val="00A005FB"/>
    <w:rsid w:val="00A010E8"/>
    <w:rsid w:val="00A023D1"/>
    <w:rsid w:val="00A02551"/>
    <w:rsid w:val="00A03A05"/>
    <w:rsid w:val="00A03CCA"/>
    <w:rsid w:val="00A04FAC"/>
    <w:rsid w:val="00A0642D"/>
    <w:rsid w:val="00A06ACE"/>
    <w:rsid w:val="00A104FC"/>
    <w:rsid w:val="00A12359"/>
    <w:rsid w:val="00A148AB"/>
    <w:rsid w:val="00A15182"/>
    <w:rsid w:val="00A1599E"/>
    <w:rsid w:val="00A15E0E"/>
    <w:rsid w:val="00A21593"/>
    <w:rsid w:val="00A261AB"/>
    <w:rsid w:val="00A2767A"/>
    <w:rsid w:val="00A308DF"/>
    <w:rsid w:val="00A30A48"/>
    <w:rsid w:val="00A31933"/>
    <w:rsid w:val="00A321E7"/>
    <w:rsid w:val="00A33A06"/>
    <w:rsid w:val="00A34382"/>
    <w:rsid w:val="00A35D66"/>
    <w:rsid w:val="00A363A1"/>
    <w:rsid w:val="00A36E77"/>
    <w:rsid w:val="00A411F3"/>
    <w:rsid w:val="00A41A1D"/>
    <w:rsid w:val="00A41FFB"/>
    <w:rsid w:val="00A42B8D"/>
    <w:rsid w:val="00A45248"/>
    <w:rsid w:val="00A4735A"/>
    <w:rsid w:val="00A50702"/>
    <w:rsid w:val="00A509DF"/>
    <w:rsid w:val="00A52672"/>
    <w:rsid w:val="00A5315F"/>
    <w:rsid w:val="00A549FA"/>
    <w:rsid w:val="00A56B4A"/>
    <w:rsid w:val="00A60620"/>
    <w:rsid w:val="00A613E2"/>
    <w:rsid w:val="00A63758"/>
    <w:rsid w:val="00A63EB9"/>
    <w:rsid w:val="00A66F65"/>
    <w:rsid w:val="00A6718A"/>
    <w:rsid w:val="00A6774A"/>
    <w:rsid w:val="00A70AB5"/>
    <w:rsid w:val="00A70CD4"/>
    <w:rsid w:val="00A71B17"/>
    <w:rsid w:val="00A71CBE"/>
    <w:rsid w:val="00A72091"/>
    <w:rsid w:val="00A727E0"/>
    <w:rsid w:val="00A7324B"/>
    <w:rsid w:val="00A74B1A"/>
    <w:rsid w:val="00A74ED6"/>
    <w:rsid w:val="00A7549A"/>
    <w:rsid w:val="00A75555"/>
    <w:rsid w:val="00A760AA"/>
    <w:rsid w:val="00A76264"/>
    <w:rsid w:val="00A7799E"/>
    <w:rsid w:val="00A77A10"/>
    <w:rsid w:val="00A82450"/>
    <w:rsid w:val="00A82D8C"/>
    <w:rsid w:val="00A84900"/>
    <w:rsid w:val="00A8795F"/>
    <w:rsid w:val="00A91035"/>
    <w:rsid w:val="00A920DA"/>
    <w:rsid w:val="00A92724"/>
    <w:rsid w:val="00A93691"/>
    <w:rsid w:val="00A93E66"/>
    <w:rsid w:val="00A95024"/>
    <w:rsid w:val="00A95800"/>
    <w:rsid w:val="00A95DD7"/>
    <w:rsid w:val="00A96FD3"/>
    <w:rsid w:val="00A97199"/>
    <w:rsid w:val="00AA1BB9"/>
    <w:rsid w:val="00AA481C"/>
    <w:rsid w:val="00AA497B"/>
    <w:rsid w:val="00AA51D2"/>
    <w:rsid w:val="00AA558C"/>
    <w:rsid w:val="00AA5597"/>
    <w:rsid w:val="00AA57D4"/>
    <w:rsid w:val="00AB239B"/>
    <w:rsid w:val="00AB41FD"/>
    <w:rsid w:val="00AB4821"/>
    <w:rsid w:val="00AB6777"/>
    <w:rsid w:val="00AB703E"/>
    <w:rsid w:val="00AB717D"/>
    <w:rsid w:val="00AB7441"/>
    <w:rsid w:val="00AB7942"/>
    <w:rsid w:val="00AC39B2"/>
    <w:rsid w:val="00AC51B1"/>
    <w:rsid w:val="00AC6215"/>
    <w:rsid w:val="00AC73BD"/>
    <w:rsid w:val="00AC73C0"/>
    <w:rsid w:val="00AD0614"/>
    <w:rsid w:val="00AD0691"/>
    <w:rsid w:val="00AD2352"/>
    <w:rsid w:val="00AD3665"/>
    <w:rsid w:val="00AD3C2B"/>
    <w:rsid w:val="00AD4B78"/>
    <w:rsid w:val="00AD6E95"/>
    <w:rsid w:val="00AD7A96"/>
    <w:rsid w:val="00AE0B6C"/>
    <w:rsid w:val="00AE1543"/>
    <w:rsid w:val="00AE1712"/>
    <w:rsid w:val="00AE1D43"/>
    <w:rsid w:val="00AE2FE3"/>
    <w:rsid w:val="00AE3242"/>
    <w:rsid w:val="00AE457A"/>
    <w:rsid w:val="00AE4FDB"/>
    <w:rsid w:val="00AE5708"/>
    <w:rsid w:val="00AE595E"/>
    <w:rsid w:val="00AF0541"/>
    <w:rsid w:val="00AF3168"/>
    <w:rsid w:val="00AF32CD"/>
    <w:rsid w:val="00AF3403"/>
    <w:rsid w:val="00AF3817"/>
    <w:rsid w:val="00AF4A19"/>
    <w:rsid w:val="00AF6122"/>
    <w:rsid w:val="00AF6920"/>
    <w:rsid w:val="00AF6B01"/>
    <w:rsid w:val="00AF7337"/>
    <w:rsid w:val="00B01900"/>
    <w:rsid w:val="00B0323A"/>
    <w:rsid w:val="00B03D9F"/>
    <w:rsid w:val="00B067F0"/>
    <w:rsid w:val="00B117E6"/>
    <w:rsid w:val="00B11914"/>
    <w:rsid w:val="00B119A0"/>
    <w:rsid w:val="00B12737"/>
    <w:rsid w:val="00B14A03"/>
    <w:rsid w:val="00B14C26"/>
    <w:rsid w:val="00B151BA"/>
    <w:rsid w:val="00B171EA"/>
    <w:rsid w:val="00B17F00"/>
    <w:rsid w:val="00B24814"/>
    <w:rsid w:val="00B26D62"/>
    <w:rsid w:val="00B26F63"/>
    <w:rsid w:val="00B27DBB"/>
    <w:rsid w:val="00B30EFD"/>
    <w:rsid w:val="00B322E6"/>
    <w:rsid w:val="00B326FA"/>
    <w:rsid w:val="00B3416C"/>
    <w:rsid w:val="00B3503A"/>
    <w:rsid w:val="00B35BE9"/>
    <w:rsid w:val="00B416B0"/>
    <w:rsid w:val="00B41817"/>
    <w:rsid w:val="00B42E3E"/>
    <w:rsid w:val="00B43E75"/>
    <w:rsid w:val="00B44D6B"/>
    <w:rsid w:val="00B457F1"/>
    <w:rsid w:val="00B45F7D"/>
    <w:rsid w:val="00B462D4"/>
    <w:rsid w:val="00B52E56"/>
    <w:rsid w:val="00B53C5F"/>
    <w:rsid w:val="00B54FDA"/>
    <w:rsid w:val="00B5651B"/>
    <w:rsid w:val="00B573E7"/>
    <w:rsid w:val="00B6095D"/>
    <w:rsid w:val="00B60F82"/>
    <w:rsid w:val="00B621C8"/>
    <w:rsid w:val="00B627FF"/>
    <w:rsid w:val="00B6517B"/>
    <w:rsid w:val="00B6624A"/>
    <w:rsid w:val="00B6647C"/>
    <w:rsid w:val="00B66ABF"/>
    <w:rsid w:val="00B70503"/>
    <w:rsid w:val="00B71CB4"/>
    <w:rsid w:val="00B72F09"/>
    <w:rsid w:val="00B73E58"/>
    <w:rsid w:val="00B743AD"/>
    <w:rsid w:val="00B758A9"/>
    <w:rsid w:val="00B75D3F"/>
    <w:rsid w:val="00B76093"/>
    <w:rsid w:val="00B7668F"/>
    <w:rsid w:val="00B770A7"/>
    <w:rsid w:val="00B77B96"/>
    <w:rsid w:val="00B8039A"/>
    <w:rsid w:val="00B81227"/>
    <w:rsid w:val="00B81F51"/>
    <w:rsid w:val="00B81F75"/>
    <w:rsid w:val="00B84CAD"/>
    <w:rsid w:val="00B85E47"/>
    <w:rsid w:val="00B8768C"/>
    <w:rsid w:val="00B90C86"/>
    <w:rsid w:val="00B9523B"/>
    <w:rsid w:val="00B97B0B"/>
    <w:rsid w:val="00BA091A"/>
    <w:rsid w:val="00BA12B0"/>
    <w:rsid w:val="00BA65C9"/>
    <w:rsid w:val="00BB0092"/>
    <w:rsid w:val="00BB12FA"/>
    <w:rsid w:val="00BB1BC8"/>
    <w:rsid w:val="00BB426E"/>
    <w:rsid w:val="00BB4BBB"/>
    <w:rsid w:val="00BB7401"/>
    <w:rsid w:val="00BC05FD"/>
    <w:rsid w:val="00BC0610"/>
    <w:rsid w:val="00BC1963"/>
    <w:rsid w:val="00BC1E49"/>
    <w:rsid w:val="00BC332F"/>
    <w:rsid w:val="00BC6C4B"/>
    <w:rsid w:val="00BC6DBD"/>
    <w:rsid w:val="00BD0635"/>
    <w:rsid w:val="00BD1287"/>
    <w:rsid w:val="00BD1750"/>
    <w:rsid w:val="00BD358C"/>
    <w:rsid w:val="00BD3904"/>
    <w:rsid w:val="00BD4253"/>
    <w:rsid w:val="00BD4AEB"/>
    <w:rsid w:val="00BD57AC"/>
    <w:rsid w:val="00BD5F22"/>
    <w:rsid w:val="00BD6A01"/>
    <w:rsid w:val="00BD6EC2"/>
    <w:rsid w:val="00BE0C20"/>
    <w:rsid w:val="00BE1917"/>
    <w:rsid w:val="00BE4B58"/>
    <w:rsid w:val="00BE4BA6"/>
    <w:rsid w:val="00BE4E11"/>
    <w:rsid w:val="00BE5989"/>
    <w:rsid w:val="00BE605B"/>
    <w:rsid w:val="00BE75C0"/>
    <w:rsid w:val="00BF04A2"/>
    <w:rsid w:val="00BF11EC"/>
    <w:rsid w:val="00BF18F2"/>
    <w:rsid w:val="00BF56FA"/>
    <w:rsid w:val="00BF702C"/>
    <w:rsid w:val="00C00450"/>
    <w:rsid w:val="00C00F2A"/>
    <w:rsid w:val="00C01AB7"/>
    <w:rsid w:val="00C03E7E"/>
    <w:rsid w:val="00C0661B"/>
    <w:rsid w:val="00C067CE"/>
    <w:rsid w:val="00C068DA"/>
    <w:rsid w:val="00C0701C"/>
    <w:rsid w:val="00C07194"/>
    <w:rsid w:val="00C11998"/>
    <w:rsid w:val="00C15003"/>
    <w:rsid w:val="00C1510D"/>
    <w:rsid w:val="00C15175"/>
    <w:rsid w:val="00C160CF"/>
    <w:rsid w:val="00C173BA"/>
    <w:rsid w:val="00C2004C"/>
    <w:rsid w:val="00C2037F"/>
    <w:rsid w:val="00C20AAB"/>
    <w:rsid w:val="00C21BE8"/>
    <w:rsid w:val="00C23A34"/>
    <w:rsid w:val="00C23B77"/>
    <w:rsid w:val="00C2616B"/>
    <w:rsid w:val="00C30A45"/>
    <w:rsid w:val="00C30EBD"/>
    <w:rsid w:val="00C3165A"/>
    <w:rsid w:val="00C34AE9"/>
    <w:rsid w:val="00C3650F"/>
    <w:rsid w:val="00C41E1A"/>
    <w:rsid w:val="00C45753"/>
    <w:rsid w:val="00C45864"/>
    <w:rsid w:val="00C4614C"/>
    <w:rsid w:val="00C46BB3"/>
    <w:rsid w:val="00C47209"/>
    <w:rsid w:val="00C51B5B"/>
    <w:rsid w:val="00C52BFA"/>
    <w:rsid w:val="00C56007"/>
    <w:rsid w:val="00C62A91"/>
    <w:rsid w:val="00C646E4"/>
    <w:rsid w:val="00C653D7"/>
    <w:rsid w:val="00C65521"/>
    <w:rsid w:val="00C65EFB"/>
    <w:rsid w:val="00C6619F"/>
    <w:rsid w:val="00C66898"/>
    <w:rsid w:val="00C704BB"/>
    <w:rsid w:val="00C70802"/>
    <w:rsid w:val="00C72160"/>
    <w:rsid w:val="00C72775"/>
    <w:rsid w:val="00C72F5D"/>
    <w:rsid w:val="00C741A0"/>
    <w:rsid w:val="00C76F7A"/>
    <w:rsid w:val="00C8012F"/>
    <w:rsid w:val="00C81785"/>
    <w:rsid w:val="00C845E4"/>
    <w:rsid w:val="00C84EA4"/>
    <w:rsid w:val="00C855BD"/>
    <w:rsid w:val="00C87C06"/>
    <w:rsid w:val="00C90E57"/>
    <w:rsid w:val="00C92334"/>
    <w:rsid w:val="00C9381E"/>
    <w:rsid w:val="00C93F41"/>
    <w:rsid w:val="00C96A69"/>
    <w:rsid w:val="00C97548"/>
    <w:rsid w:val="00C97651"/>
    <w:rsid w:val="00CA0B74"/>
    <w:rsid w:val="00CA51D4"/>
    <w:rsid w:val="00CA526B"/>
    <w:rsid w:val="00CB0614"/>
    <w:rsid w:val="00CB14AB"/>
    <w:rsid w:val="00CB1D04"/>
    <w:rsid w:val="00CB2757"/>
    <w:rsid w:val="00CB30FD"/>
    <w:rsid w:val="00CB384E"/>
    <w:rsid w:val="00CB38DA"/>
    <w:rsid w:val="00CC058D"/>
    <w:rsid w:val="00CC0AF1"/>
    <w:rsid w:val="00CC0D5F"/>
    <w:rsid w:val="00CC10EE"/>
    <w:rsid w:val="00CC2A9D"/>
    <w:rsid w:val="00CC3436"/>
    <w:rsid w:val="00CC4283"/>
    <w:rsid w:val="00CC4DE8"/>
    <w:rsid w:val="00CC51FF"/>
    <w:rsid w:val="00CC622F"/>
    <w:rsid w:val="00CD0925"/>
    <w:rsid w:val="00CD2309"/>
    <w:rsid w:val="00CD295C"/>
    <w:rsid w:val="00CD335C"/>
    <w:rsid w:val="00CD42FB"/>
    <w:rsid w:val="00CD57CE"/>
    <w:rsid w:val="00CD5DEA"/>
    <w:rsid w:val="00CD6872"/>
    <w:rsid w:val="00CE1CF4"/>
    <w:rsid w:val="00CE4FD3"/>
    <w:rsid w:val="00CF031B"/>
    <w:rsid w:val="00CF0BCF"/>
    <w:rsid w:val="00CF4F50"/>
    <w:rsid w:val="00CF5039"/>
    <w:rsid w:val="00CF7866"/>
    <w:rsid w:val="00CF7FA7"/>
    <w:rsid w:val="00D00A29"/>
    <w:rsid w:val="00D03068"/>
    <w:rsid w:val="00D03AEC"/>
    <w:rsid w:val="00D04700"/>
    <w:rsid w:val="00D0599C"/>
    <w:rsid w:val="00D07A6D"/>
    <w:rsid w:val="00D10AE8"/>
    <w:rsid w:val="00D1196A"/>
    <w:rsid w:val="00D12986"/>
    <w:rsid w:val="00D147DE"/>
    <w:rsid w:val="00D16169"/>
    <w:rsid w:val="00D17BFB"/>
    <w:rsid w:val="00D211E9"/>
    <w:rsid w:val="00D2152B"/>
    <w:rsid w:val="00D22033"/>
    <w:rsid w:val="00D22408"/>
    <w:rsid w:val="00D2340F"/>
    <w:rsid w:val="00D24F13"/>
    <w:rsid w:val="00D260E5"/>
    <w:rsid w:val="00D26A42"/>
    <w:rsid w:val="00D2705E"/>
    <w:rsid w:val="00D34958"/>
    <w:rsid w:val="00D34B03"/>
    <w:rsid w:val="00D400D1"/>
    <w:rsid w:val="00D40D13"/>
    <w:rsid w:val="00D41947"/>
    <w:rsid w:val="00D41F4C"/>
    <w:rsid w:val="00D423C2"/>
    <w:rsid w:val="00D42A06"/>
    <w:rsid w:val="00D433B0"/>
    <w:rsid w:val="00D44A7F"/>
    <w:rsid w:val="00D51F40"/>
    <w:rsid w:val="00D5262D"/>
    <w:rsid w:val="00D54008"/>
    <w:rsid w:val="00D54EF2"/>
    <w:rsid w:val="00D55C90"/>
    <w:rsid w:val="00D56097"/>
    <w:rsid w:val="00D5658E"/>
    <w:rsid w:val="00D57C8F"/>
    <w:rsid w:val="00D604E4"/>
    <w:rsid w:val="00D62BD1"/>
    <w:rsid w:val="00D62CEA"/>
    <w:rsid w:val="00D63512"/>
    <w:rsid w:val="00D64A9C"/>
    <w:rsid w:val="00D652A1"/>
    <w:rsid w:val="00D67C60"/>
    <w:rsid w:val="00D722B7"/>
    <w:rsid w:val="00D72AAD"/>
    <w:rsid w:val="00D72C7E"/>
    <w:rsid w:val="00D74598"/>
    <w:rsid w:val="00D7694C"/>
    <w:rsid w:val="00D777FE"/>
    <w:rsid w:val="00D778CD"/>
    <w:rsid w:val="00D82983"/>
    <w:rsid w:val="00D8347A"/>
    <w:rsid w:val="00D84A86"/>
    <w:rsid w:val="00D903A4"/>
    <w:rsid w:val="00D90DF2"/>
    <w:rsid w:val="00D92F9E"/>
    <w:rsid w:val="00D931D3"/>
    <w:rsid w:val="00D932D5"/>
    <w:rsid w:val="00D93BDC"/>
    <w:rsid w:val="00D93F2A"/>
    <w:rsid w:val="00D96B69"/>
    <w:rsid w:val="00D97300"/>
    <w:rsid w:val="00DA0C3D"/>
    <w:rsid w:val="00DA1268"/>
    <w:rsid w:val="00DA1F07"/>
    <w:rsid w:val="00DA2FCD"/>
    <w:rsid w:val="00DA48F8"/>
    <w:rsid w:val="00DA4A72"/>
    <w:rsid w:val="00DA58F2"/>
    <w:rsid w:val="00DA6D3C"/>
    <w:rsid w:val="00DA7567"/>
    <w:rsid w:val="00DB6DCA"/>
    <w:rsid w:val="00DB798B"/>
    <w:rsid w:val="00DC3268"/>
    <w:rsid w:val="00DC41F7"/>
    <w:rsid w:val="00DC61E0"/>
    <w:rsid w:val="00DD0077"/>
    <w:rsid w:val="00DD288B"/>
    <w:rsid w:val="00DD2E53"/>
    <w:rsid w:val="00DD3777"/>
    <w:rsid w:val="00DD3E6A"/>
    <w:rsid w:val="00DD6442"/>
    <w:rsid w:val="00DD71B8"/>
    <w:rsid w:val="00DE1D08"/>
    <w:rsid w:val="00DE3010"/>
    <w:rsid w:val="00DE48FD"/>
    <w:rsid w:val="00DE51B3"/>
    <w:rsid w:val="00DE612B"/>
    <w:rsid w:val="00DE7F03"/>
    <w:rsid w:val="00DF15D8"/>
    <w:rsid w:val="00DF2CA4"/>
    <w:rsid w:val="00DF30B4"/>
    <w:rsid w:val="00DF3813"/>
    <w:rsid w:val="00DF3EC3"/>
    <w:rsid w:val="00DF3F12"/>
    <w:rsid w:val="00DF43EF"/>
    <w:rsid w:val="00DF4CF9"/>
    <w:rsid w:val="00DF6A92"/>
    <w:rsid w:val="00DF701D"/>
    <w:rsid w:val="00DF7898"/>
    <w:rsid w:val="00E00347"/>
    <w:rsid w:val="00E00E14"/>
    <w:rsid w:val="00E013AC"/>
    <w:rsid w:val="00E01BAC"/>
    <w:rsid w:val="00E03AEA"/>
    <w:rsid w:val="00E04629"/>
    <w:rsid w:val="00E0787B"/>
    <w:rsid w:val="00E11F18"/>
    <w:rsid w:val="00E14780"/>
    <w:rsid w:val="00E16A14"/>
    <w:rsid w:val="00E17344"/>
    <w:rsid w:val="00E17677"/>
    <w:rsid w:val="00E17D85"/>
    <w:rsid w:val="00E20A38"/>
    <w:rsid w:val="00E20BC0"/>
    <w:rsid w:val="00E22442"/>
    <w:rsid w:val="00E22D4C"/>
    <w:rsid w:val="00E22DE6"/>
    <w:rsid w:val="00E2366D"/>
    <w:rsid w:val="00E24547"/>
    <w:rsid w:val="00E25714"/>
    <w:rsid w:val="00E25AA7"/>
    <w:rsid w:val="00E278B1"/>
    <w:rsid w:val="00E279FC"/>
    <w:rsid w:val="00E30CC7"/>
    <w:rsid w:val="00E356F8"/>
    <w:rsid w:val="00E3576D"/>
    <w:rsid w:val="00E366FE"/>
    <w:rsid w:val="00E36A55"/>
    <w:rsid w:val="00E44A42"/>
    <w:rsid w:val="00E44C91"/>
    <w:rsid w:val="00E458E7"/>
    <w:rsid w:val="00E461C1"/>
    <w:rsid w:val="00E46381"/>
    <w:rsid w:val="00E46417"/>
    <w:rsid w:val="00E46BBC"/>
    <w:rsid w:val="00E471FC"/>
    <w:rsid w:val="00E51999"/>
    <w:rsid w:val="00E529BC"/>
    <w:rsid w:val="00E52A0C"/>
    <w:rsid w:val="00E52CB5"/>
    <w:rsid w:val="00E53AC4"/>
    <w:rsid w:val="00E5718A"/>
    <w:rsid w:val="00E63A6D"/>
    <w:rsid w:val="00E65F4C"/>
    <w:rsid w:val="00E66C2D"/>
    <w:rsid w:val="00E67862"/>
    <w:rsid w:val="00E67D06"/>
    <w:rsid w:val="00E70564"/>
    <w:rsid w:val="00E723C1"/>
    <w:rsid w:val="00E72C4B"/>
    <w:rsid w:val="00E735C6"/>
    <w:rsid w:val="00E73868"/>
    <w:rsid w:val="00E73B77"/>
    <w:rsid w:val="00E73BE2"/>
    <w:rsid w:val="00E73EFD"/>
    <w:rsid w:val="00E7454F"/>
    <w:rsid w:val="00E74B72"/>
    <w:rsid w:val="00E75472"/>
    <w:rsid w:val="00E816CF"/>
    <w:rsid w:val="00E85DC6"/>
    <w:rsid w:val="00E85EDB"/>
    <w:rsid w:val="00E86847"/>
    <w:rsid w:val="00E86FBF"/>
    <w:rsid w:val="00E8733A"/>
    <w:rsid w:val="00E9235A"/>
    <w:rsid w:val="00E94E65"/>
    <w:rsid w:val="00E96374"/>
    <w:rsid w:val="00E966B2"/>
    <w:rsid w:val="00E97149"/>
    <w:rsid w:val="00EA4942"/>
    <w:rsid w:val="00EA4B81"/>
    <w:rsid w:val="00EB05AD"/>
    <w:rsid w:val="00EB1A19"/>
    <w:rsid w:val="00EB2DA1"/>
    <w:rsid w:val="00EB2FAC"/>
    <w:rsid w:val="00EB41CB"/>
    <w:rsid w:val="00EB463E"/>
    <w:rsid w:val="00EB6C2C"/>
    <w:rsid w:val="00EB6F0F"/>
    <w:rsid w:val="00EC05A5"/>
    <w:rsid w:val="00EC2195"/>
    <w:rsid w:val="00EC2E8A"/>
    <w:rsid w:val="00EC5230"/>
    <w:rsid w:val="00EC534D"/>
    <w:rsid w:val="00EC6344"/>
    <w:rsid w:val="00EC7BBB"/>
    <w:rsid w:val="00EC7E58"/>
    <w:rsid w:val="00EC7EB5"/>
    <w:rsid w:val="00ED34F7"/>
    <w:rsid w:val="00ED431D"/>
    <w:rsid w:val="00ED4610"/>
    <w:rsid w:val="00ED5808"/>
    <w:rsid w:val="00ED763E"/>
    <w:rsid w:val="00ED7663"/>
    <w:rsid w:val="00EE109C"/>
    <w:rsid w:val="00EE1916"/>
    <w:rsid w:val="00EE1D7B"/>
    <w:rsid w:val="00EE1DA3"/>
    <w:rsid w:val="00EE1E49"/>
    <w:rsid w:val="00EE2E33"/>
    <w:rsid w:val="00EE5056"/>
    <w:rsid w:val="00EE5E90"/>
    <w:rsid w:val="00EE6702"/>
    <w:rsid w:val="00EE6A4F"/>
    <w:rsid w:val="00EF1985"/>
    <w:rsid w:val="00EF1EBF"/>
    <w:rsid w:val="00EF2888"/>
    <w:rsid w:val="00EF2916"/>
    <w:rsid w:val="00EF2C4F"/>
    <w:rsid w:val="00EF51C3"/>
    <w:rsid w:val="00EF55B9"/>
    <w:rsid w:val="00EF5DC5"/>
    <w:rsid w:val="00EF607D"/>
    <w:rsid w:val="00EF636E"/>
    <w:rsid w:val="00F00728"/>
    <w:rsid w:val="00F01823"/>
    <w:rsid w:val="00F01926"/>
    <w:rsid w:val="00F021ED"/>
    <w:rsid w:val="00F0576A"/>
    <w:rsid w:val="00F06820"/>
    <w:rsid w:val="00F10C25"/>
    <w:rsid w:val="00F118D5"/>
    <w:rsid w:val="00F122ED"/>
    <w:rsid w:val="00F13663"/>
    <w:rsid w:val="00F14082"/>
    <w:rsid w:val="00F15E06"/>
    <w:rsid w:val="00F1660F"/>
    <w:rsid w:val="00F16D62"/>
    <w:rsid w:val="00F22A6F"/>
    <w:rsid w:val="00F2388E"/>
    <w:rsid w:val="00F2453C"/>
    <w:rsid w:val="00F24F9E"/>
    <w:rsid w:val="00F267DE"/>
    <w:rsid w:val="00F27C8F"/>
    <w:rsid w:val="00F3109A"/>
    <w:rsid w:val="00F37E59"/>
    <w:rsid w:val="00F410A6"/>
    <w:rsid w:val="00F42852"/>
    <w:rsid w:val="00F456E9"/>
    <w:rsid w:val="00F46F3C"/>
    <w:rsid w:val="00F47A7D"/>
    <w:rsid w:val="00F52A09"/>
    <w:rsid w:val="00F56048"/>
    <w:rsid w:val="00F565AF"/>
    <w:rsid w:val="00F5662F"/>
    <w:rsid w:val="00F576ED"/>
    <w:rsid w:val="00F57A1A"/>
    <w:rsid w:val="00F57F9B"/>
    <w:rsid w:val="00F60083"/>
    <w:rsid w:val="00F60264"/>
    <w:rsid w:val="00F6150C"/>
    <w:rsid w:val="00F62FBC"/>
    <w:rsid w:val="00F639FE"/>
    <w:rsid w:val="00F64265"/>
    <w:rsid w:val="00F64B99"/>
    <w:rsid w:val="00F65779"/>
    <w:rsid w:val="00F70AA2"/>
    <w:rsid w:val="00F71211"/>
    <w:rsid w:val="00F71F32"/>
    <w:rsid w:val="00F738B5"/>
    <w:rsid w:val="00F746D7"/>
    <w:rsid w:val="00F76D30"/>
    <w:rsid w:val="00F77931"/>
    <w:rsid w:val="00F8038B"/>
    <w:rsid w:val="00F8088E"/>
    <w:rsid w:val="00F81733"/>
    <w:rsid w:val="00F817B9"/>
    <w:rsid w:val="00F81873"/>
    <w:rsid w:val="00F819F5"/>
    <w:rsid w:val="00F8292C"/>
    <w:rsid w:val="00F82EE4"/>
    <w:rsid w:val="00F86FD0"/>
    <w:rsid w:val="00F87F71"/>
    <w:rsid w:val="00F91396"/>
    <w:rsid w:val="00F91ECB"/>
    <w:rsid w:val="00F931F1"/>
    <w:rsid w:val="00F93F06"/>
    <w:rsid w:val="00F9448B"/>
    <w:rsid w:val="00F950FD"/>
    <w:rsid w:val="00F96600"/>
    <w:rsid w:val="00F96631"/>
    <w:rsid w:val="00F9665B"/>
    <w:rsid w:val="00F97A38"/>
    <w:rsid w:val="00FA0030"/>
    <w:rsid w:val="00FA0DAD"/>
    <w:rsid w:val="00FA2904"/>
    <w:rsid w:val="00FA2C58"/>
    <w:rsid w:val="00FA33E2"/>
    <w:rsid w:val="00FA3773"/>
    <w:rsid w:val="00FA4393"/>
    <w:rsid w:val="00FA4D23"/>
    <w:rsid w:val="00FA55B4"/>
    <w:rsid w:val="00FA6CB7"/>
    <w:rsid w:val="00FB059E"/>
    <w:rsid w:val="00FB1E6A"/>
    <w:rsid w:val="00FB2481"/>
    <w:rsid w:val="00FB3B6F"/>
    <w:rsid w:val="00FB51A8"/>
    <w:rsid w:val="00FB7333"/>
    <w:rsid w:val="00FB789F"/>
    <w:rsid w:val="00FC0619"/>
    <w:rsid w:val="00FC081F"/>
    <w:rsid w:val="00FC13B0"/>
    <w:rsid w:val="00FC45D9"/>
    <w:rsid w:val="00FC4D27"/>
    <w:rsid w:val="00FC7BC8"/>
    <w:rsid w:val="00FD09C1"/>
    <w:rsid w:val="00FD0D29"/>
    <w:rsid w:val="00FD30FB"/>
    <w:rsid w:val="00FD39C0"/>
    <w:rsid w:val="00FD3B9B"/>
    <w:rsid w:val="00FD4ED7"/>
    <w:rsid w:val="00FD6900"/>
    <w:rsid w:val="00FD77E4"/>
    <w:rsid w:val="00FD7998"/>
    <w:rsid w:val="00FE078C"/>
    <w:rsid w:val="00FE0A05"/>
    <w:rsid w:val="00FE16E3"/>
    <w:rsid w:val="00FE75C1"/>
    <w:rsid w:val="00FE7EA7"/>
    <w:rsid w:val="00FF0703"/>
    <w:rsid w:val="00FF1C72"/>
    <w:rsid w:val="00FF2B4D"/>
    <w:rsid w:val="00FF54D8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rsid w:val="005E42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03D9F"/>
    <w:pPr>
      <w:spacing w:before="100" w:beforeAutospacing="1" w:after="100" w:afterAutospacing="1"/>
    </w:pPr>
    <w:rPr>
      <w:rFonts w:ascii="Aptos" w:hAnsi="Aptos" w:cs="Aptos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image" Target="media/image1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gesvalt/?originalSubdomain=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gesvalt.es/sala-de-prensa/" TargetMode="External"/><Relationship Id="rId17" Type="http://schemas.openxmlformats.org/officeDocument/2006/relationships/hyperlink" Target="https://www.facebook.com/Gesvalt/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tel:+34692593214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estudios-de-mercado/" TargetMode="External"/><Relationship Id="rId24" Type="http://schemas.openxmlformats.org/officeDocument/2006/relationships/hyperlink" Target="https://www.youtube.com/channel/UCiXy5Vvwdwidk7Y2eNT5mM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23" Type="http://schemas.openxmlformats.org/officeDocument/2006/relationships/image" Target="media/image4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x.com/gesvalt?lang=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portero@kreab.com" TargetMode="External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ca72448acc4c7b8974e6d4a66835e7ff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57148f778cf921809a861643445ac997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707465-4EF5-443B-ACB2-CEC04DA21F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EA3F0-A757-443E-A720-FD9DB5F3F835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B50D93F7-CD8B-4458-A456-23AB76789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E2D867-C3E6-B244-B4A8-E77F0BC4EA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1164</Words>
  <Characters>6406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Beatriz Portero</cp:lastModifiedBy>
  <cp:revision>4</cp:revision>
  <cp:lastPrinted>2021-03-30T11:24:00Z</cp:lastPrinted>
  <dcterms:created xsi:type="dcterms:W3CDTF">2024-12-26T08:17:00Z</dcterms:created>
  <dcterms:modified xsi:type="dcterms:W3CDTF">2024-12-30T09:50:00Z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45897000</vt:r8>
  </property>
  <property fmtid="{D5CDD505-2E9C-101B-9397-08002B2CF9AE}" pid="4" name="MediaServiceImageTags">
    <vt:lpwstr/>
  </property>
</Properties>
</file>